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新宋体" w:cs="Times New Roman"/>
          <w:b w:val="0"/>
          <w:bCs/>
          <w:sz w:val="36"/>
          <w:szCs w:val="36"/>
        </w:rPr>
      </w:pPr>
      <w:bookmarkStart w:id="0" w:name="_GoBack"/>
    </w:p>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新宋体" w:cs="Times New Roman"/>
          <w:b w:val="0"/>
          <w:bCs/>
          <w:sz w:val="36"/>
          <w:szCs w:val="36"/>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新宋体" w:cs="Times New Roman"/>
          <w:b w:val="0"/>
          <w:bCs/>
          <w:sz w:val="36"/>
          <w:szCs w:val="36"/>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新宋体" w:cs="Times New Roman"/>
          <w:b w:val="0"/>
          <w:bCs/>
          <w:sz w:val="36"/>
          <w:szCs w:val="36"/>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新宋体" w:cs="Times New Roman"/>
          <w:b w:val="0"/>
          <w:bCs/>
          <w:sz w:val="36"/>
          <w:szCs w:val="36"/>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新宋体" w:cs="Times New Roman"/>
          <w:b w:val="0"/>
          <w:bCs/>
          <w:sz w:val="36"/>
          <w:szCs w:val="36"/>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新宋体" w:cs="Times New Roman"/>
          <w:b w:val="0"/>
          <w:bCs/>
          <w:sz w:val="36"/>
          <w:szCs w:val="36"/>
        </w:rPr>
      </w:pPr>
    </w:p>
    <w:p>
      <w:pPr>
        <w:keepNext w:val="0"/>
        <w:keepLines w:val="0"/>
        <w:pageBreakBefore w:val="0"/>
        <w:kinsoku/>
        <w:wordWrap/>
        <w:overflowPunct/>
        <w:topLinePunct w:val="0"/>
        <w:autoSpaceDE/>
        <w:autoSpaceDN/>
        <w:bidi w:val="0"/>
        <w:adjustRightInd/>
        <w:snapToGrid/>
        <w:spacing w:line="600" w:lineRule="exact"/>
        <w:ind w:firstLine="320" w:firstLineChars="100"/>
        <w:jc w:val="both"/>
        <w:textAlignment w:val="auto"/>
        <w:rPr>
          <w:rFonts w:hint="default" w:ascii="Times New Roman" w:hAnsi="Times New Roman" w:eastAsia="楷体" w:cs="Times New Roman"/>
          <w:b w:val="0"/>
          <w:bCs/>
          <w:sz w:val="32"/>
          <w:szCs w:val="32"/>
          <w:lang w:val="en-US" w:eastAsia="zh-CN"/>
        </w:rPr>
      </w:pPr>
      <w:r>
        <w:rPr>
          <w:rFonts w:hint="default" w:ascii="Times New Roman" w:hAnsi="Times New Roman" w:eastAsia="仿宋_GB2312" w:cs="Times New Roman"/>
          <w:b w:val="0"/>
          <w:bCs/>
          <w:sz w:val="32"/>
          <w:szCs w:val="32"/>
          <w:lang w:eastAsia="zh-CN"/>
        </w:rPr>
        <w:t>三工信〔</w:t>
      </w:r>
      <w:r>
        <w:rPr>
          <w:rFonts w:hint="default" w:ascii="Times New Roman" w:hAnsi="Times New Roman" w:eastAsia="仿宋_GB2312" w:cs="Times New Roman"/>
          <w:b w:val="0"/>
          <w:bCs/>
          <w:sz w:val="32"/>
          <w:szCs w:val="32"/>
          <w:lang w:val="en-US" w:eastAsia="zh-CN"/>
        </w:rPr>
        <w:t>202</w:t>
      </w:r>
      <w:r>
        <w:rPr>
          <w:rFonts w:hint="eastAsia" w:ascii="Times New Roman" w:hAnsi="Times New Roman" w:eastAsia="仿宋_GB2312" w:cs="Times New Roman"/>
          <w:b w:val="0"/>
          <w:bCs/>
          <w:sz w:val="32"/>
          <w:szCs w:val="32"/>
          <w:lang w:val="en-US" w:eastAsia="zh-CN"/>
        </w:rPr>
        <w:t>4</w:t>
      </w:r>
      <w:r>
        <w:rPr>
          <w:rFonts w:hint="default" w:ascii="Times New Roman" w:hAnsi="Times New Roman" w:eastAsia="仿宋_GB2312" w:cs="Times New Roman"/>
          <w:b w:val="0"/>
          <w:bCs/>
          <w:sz w:val="32"/>
          <w:szCs w:val="32"/>
          <w:lang w:eastAsia="zh-CN"/>
        </w:rPr>
        <w:t>〕</w:t>
      </w:r>
      <w:r>
        <w:rPr>
          <w:rFonts w:hint="eastAsia" w:ascii="Times New Roman" w:hAnsi="Times New Roman" w:eastAsia="仿宋_GB2312" w:cs="Times New Roman"/>
          <w:b w:val="0"/>
          <w:bCs/>
          <w:sz w:val="32"/>
          <w:szCs w:val="32"/>
          <w:lang w:val="en-US" w:eastAsia="zh-CN"/>
        </w:rPr>
        <w:t>77</w:t>
      </w:r>
      <w:r>
        <w:rPr>
          <w:rFonts w:hint="default" w:ascii="Times New Roman" w:hAnsi="Times New Roman" w:eastAsia="仿宋_GB2312" w:cs="Times New Roman"/>
          <w:b w:val="0"/>
          <w:bCs/>
          <w:sz w:val="32"/>
          <w:szCs w:val="32"/>
          <w:lang w:val="en-US" w:eastAsia="zh-CN"/>
        </w:rPr>
        <w:t xml:space="preserve">号               </w:t>
      </w:r>
      <w:r>
        <w:rPr>
          <w:rFonts w:hint="eastAsia" w:ascii="Times New Roman" w:hAnsi="Times New Roman" w:eastAsia="仿宋_GB2312" w:cs="Times New Roman"/>
          <w:b w:val="0"/>
          <w:bCs/>
          <w:sz w:val="32"/>
          <w:szCs w:val="32"/>
          <w:lang w:val="en-US" w:eastAsia="zh-CN"/>
        </w:rPr>
        <w:t xml:space="preserve"> </w:t>
      </w:r>
      <w:r>
        <w:rPr>
          <w:rFonts w:hint="default" w:ascii="Times New Roman" w:hAnsi="Times New Roman" w:eastAsia="仿宋_GB2312" w:cs="Times New Roman"/>
          <w:b w:val="0"/>
          <w:bCs/>
          <w:sz w:val="32"/>
          <w:szCs w:val="32"/>
          <w:lang w:val="en-US" w:eastAsia="zh-CN"/>
        </w:rPr>
        <w:t xml:space="preserve"> </w:t>
      </w:r>
      <w:r>
        <w:rPr>
          <w:rFonts w:hint="eastAsia" w:ascii="Times New Roman" w:hAnsi="Times New Roman" w:eastAsia="仿宋_GB2312" w:cs="Times New Roman"/>
          <w:b w:val="0"/>
          <w:bCs/>
          <w:sz w:val="32"/>
          <w:szCs w:val="32"/>
          <w:lang w:val="en-US" w:eastAsia="zh-CN"/>
        </w:rPr>
        <w:t xml:space="preserve"> </w:t>
      </w:r>
      <w:r>
        <w:rPr>
          <w:rFonts w:hint="default" w:ascii="Times New Roman" w:hAnsi="Times New Roman" w:eastAsia="仿宋_GB2312" w:cs="Times New Roman"/>
          <w:b w:val="0"/>
          <w:bCs/>
          <w:sz w:val="32"/>
          <w:szCs w:val="32"/>
          <w:lang w:val="en-US" w:eastAsia="zh-CN"/>
        </w:rPr>
        <w:t>签发人：</w:t>
      </w:r>
      <w:r>
        <w:rPr>
          <w:rFonts w:hint="default" w:ascii="Times New Roman" w:hAnsi="Times New Roman" w:eastAsia="楷体" w:cs="Times New Roman"/>
          <w:b w:val="0"/>
          <w:bCs/>
          <w:sz w:val="32"/>
          <w:szCs w:val="32"/>
          <w:lang w:val="en-US" w:eastAsia="zh-CN"/>
        </w:rPr>
        <w:t>薛蒲生</w:t>
      </w:r>
    </w:p>
    <w:p>
      <w:pPr>
        <w:keepNext w:val="0"/>
        <w:keepLines w:val="0"/>
        <w:pageBreakBefore w:val="0"/>
        <w:widowControl w:val="0"/>
        <w:kinsoku/>
        <w:wordWrap/>
        <w:overflowPunct/>
        <w:topLinePunct w:val="0"/>
        <w:autoSpaceDE/>
        <w:autoSpaceDN/>
        <w:bidi w:val="0"/>
        <w:adjustRightInd/>
        <w:snapToGrid/>
        <w:spacing w:line="580" w:lineRule="exact"/>
        <w:ind w:firstLine="320" w:firstLineChars="100"/>
        <w:jc w:val="center"/>
        <w:textAlignment w:val="auto"/>
        <w:rPr>
          <w:rFonts w:hint="default" w:ascii="Nimbus Roman" w:hAnsi="Nimbus Roman" w:eastAsia="仿宋_GB2312" w:cs="Nimbus Roman"/>
          <w:sz w:val="32"/>
          <w:szCs w:val="32"/>
          <w:lang w:val="en-US" w:eastAsia="zh-CN"/>
        </w:rPr>
      </w:pPr>
      <w:r>
        <w:rPr>
          <w:rFonts w:hint="default" w:ascii="Nimbus Roman" w:hAnsi="Nimbus Roman" w:eastAsia="仿宋_GB2312" w:cs="Nimbus Roman"/>
          <w:sz w:val="32"/>
          <w:szCs w:val="32"/>
          <w:lang w:val="en-US" w:eastAsia="zh-CN"/>
        </w:rPr>
        <w:t xml:space="preserve">                          </w:t>
      </w:r>
      <w:r>
        <w:rPr>
          <w:rFonts w:hint="eastAsia" w:ascii="Nimbus Roman" w:hAnsi="Nimbus Roman" w:eastAsia="仿宋_GB2312" w:cs="Nimbus Roman"/>
          <w:sz w:val="32"/>
          <w:szCs w:val="32"/>
          <w:lang w:val="en-US" w:eastAsia="zh-CN"/>
        </w:rPr>
        <w:t xml:space="preserve">     </w:t>
      </w:r>
      <w:r>
        <w:rPr>
          <w:rFonts w:hint="default" w:ascii="Nimbus Roman" w:hAnsi="Nimbus Roman" w:eastAsia="仿宋_GB2312" w:cs="Nimbus Roman"/>
          <w:sz w:val="32"/>
          <w:szCs w:val="32"/>
          <w:lang w:val="en" w:eastAsia="zh-CN"/>
        </w:rPr>
        <w:t>办理结果：</w:t>
      </w:r>
      <w:r>
        <w:rPr>
          <w:rFonts w:hint="default" w:ascii="Times New Roman" w:hAnsi="Times New Roman" w:eastAsia="仿宋_GB2312" w:cs="Times New Roman"/>
          <w:sz w:val="32"/>
          <w:szCs w:val="32"/>
          <w:lang w:val="en-US" w:eastAsia="zh-CN"/>
        </w:rPr>
        <w:t>A</w:t>
      </w:r>
    </w:p>
    <w:p>
      <w:pPr>
        <w:keepNext w:val="0"/>
        <w:keepLines w:val="0"/>
        <w:pageBreakBefore w:val="0"/>
        <w:widowControl w:val="0"/>
        <w:kinsoku/>
        <w:wordWrap/>
        <w:overflowPunct/>
        <w:topLinePunct w:val="0"/>
        <w:autoSpaceDE/>
        <w:autoSpaceDN/>
        <w:bidi w:val="0"/>
        <w:adjustRightInd/>
        <w:snapToGrid/>
        <w:spacing w:line="580" w:lineRule="exact"/>
        <w:ind w:firstLine="320" w:firstLineChars="100"/>
        <w:jc w:val="center"/>
        <w:textAlignment w:val="auto"/>
        <w:rPr>
          <w:rFonts w:hint="default" w:ascii="Nimbus Roman" w:hAnsi="Nimbus Roman" w:eastAsia="仿宋_GB2312" w:cs="Nimbus Roman"/>
          <w:sz w:val="32"/>
          <w:szCs w:val="32"/>
          <w:lang w:val="en-US" w:eastAsia="zh-CN"/>
        </w:rPr>
      </w:pPr>
    </w:p>
    <w:bookmarkEnd w:id="0"/>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Calibri" w:eastAsia="方正小标宋简体" w:cs="Times New Roman"/>
          <w:sz w:val="44"/>
          <w:szCs w:val="44"/>
          <w:lang w:eastAsia="zh-CN"/>
        </w:rPr>
      </w:pPr>
      <w:r>
        <w:rPr>
          <w:rFonts w:hint="eastAsia" w:ascii="方正小标宋简体" w:eastAsia="方正小标宋简体" w:cs="Times New Roman"/>
          <w:sz w:val="44"/>
          <w:szCs w:val="44"/>
          <w:lang w:eastAsia="zh-CN"/>
        </w:rPr>
        <w:t>三门峡市工业和信息化局</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对</w:t>
      </w:r>
      <w:r>
        <w:rPr>
          <w:rFonts w:hint="eastAsia" w:ascii="方正小标宋简体" w:eastAsia="方正小标宋简体"/>
          <w:sz w:val="44"/>
          <w:szCs w:val="44"/>
          <w:lang w:eastAsia="zh-CN"/>
        </w:rPr>
        <w:t>市政协八届二次会议</w:t>
      </w:r>
      <w:r>
        <w:rPr>
          <w:rFonts w:hint="eastAsia" w:ascii="方正小标宋简体" w:eastAsia="方正小标宋简体"/>
          <w:sz w:val="44"/>
          <w:szCs w:val="44"/>
        </w:rPr>
        <w:t>第</w:t>
      </w:r>
      <w:r>
        <w:rPr>
          <w:rFonts w:hint="eastAsia" w:ascii="方正小标宋简体" w:eastAsia="方正小标宋简体"/>
          <w:sz w:val="44"/>
          <w:szCs w:val="44"/>
          <w:lang w:val="en-US" w:eastAsia="zh-CN"/>
        </w:rPr>
        <w:t>212</w:t>
      </w:r>
      <w:r>
        <w:rPr>
          <w:rFonts w:hint="eastAsia" w:ascii="方正小标宋简体" w:eastAsia="方正小标宋简体"/>
          <w:sz w:val="44"/>
          <w:szCs w:val="44"/>
        </w:rPr>
        <w:t>号</w:t>
      </w:r>
      <w:r>
        <w:rPr>
          <w:rFonts w:hint="eastAsia" w:ascii="方正小标宋简体" w:eastAsia="方正小标宋简体"/>
          <w:sz w:val="44"/>
          <w:szCs w:val="44"/>
          <w:lang w:eastAsia="zh-CN"/>
        </w:rPr>
        <w:t>提案</w:t>
      </w:r>
      <w:r>
        <w:rPr>
          <w:rFonts w:hint="eastAsia" w:ascii="方正小标宋简体" w:eastAsia="方正小标宋简体"/>
          <w:sz w:val="44"/>
          <w:szCs w:val="44"/>
        </w:rPr>
        <w:t>的答复</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Nimbus Roman" w:hAnsi="Nimbus Roman" w:eastAsia="方正小标宋简体" w:cs="Nimbus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尊敬的</w:t>
      </w:r>
      <w:r>
        <w:rPr>
          <w:rFonts w:hint="eastAsia" w:ascii="Times New Roman" w:hAnsi="Times New Roman" w:eastAsia="仿宋_GB2312" w:cs="仿宋_GB2312"/>
          <w:sz w:val="32"/>
          <w:szCs w:val="32"/>
          <w:lang w:eastAsia="zh-CN"/>
        </w:rPr>
        <w:t>刘卫波、冯永潘委员</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您提出的《</w:t>
      </w:r>
      <w:r>
        <w:rPr>
          <w:rFonts w:hint="eastAsia" w:ascii="Times New Roman" w:hAnsi="Times New Roman" w:eastAsia="仿宋_GB2312" w:cs="仿宋_GB2312"/>
          <w:sz w:val="32"/>
          <w:szCs w:val="32"/>
          <w:lang w:eastAsia="zh-CN"/>
        </w:rPr>
        <w:t>关于加快民营经济发展的提案</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、《加大地方政府和金融机构支持民营企业发展的提案》已</w:t>
      </w:r>
      <w:r>
        <w:rPr>
          <w:rFonts w:hint="eastAsia" w:ascii="Times New Roman" w:hAnsi="Times New Roman" w:eastAsia="仿宋_GB2312" w:cs="仿宋_GB2312"/>
          <w:sz w:val="32"/>
          <w:szCs w:val="32"/>
        </w:rPr>
        <w:t>收悉，由我局和金融局共同主办，根据两局工作职能，</w:t>
      </w:r>
      <w:r>
        <w:rPr>
          <w:rFonts w:hint="eastAsia" w:ascii="Times New Roman" w:hAnsi="Times New Roman" w:eastAsia="仿宋_GB2312" w:cs="Times New Roman"/>
          <w:b w:val="0"/>
          <w:bCs w:val="0"/>
          <w:sz w:val="32"/>
          <w:szCs w:val="32"/>
          <w:lang w:val="en-US" w:eastAsia="zh-CN"/>
        </w:rPr>
        <w:t>经与人才办、发改委共同研究，</w:t>
      </w:r>
      <w:r>
        <w:rPr>
          <w:rFonts w:hint="eastAsia" w:ascii="Times New Roman" w:hAnsi="Times New Roman" w:eastAsia="仿宋_GB2312" w:cs="仿宋_GB2312"/>
          <w:sz w:val="32"/>
          <w:szCs w:val="32"/>
        </w:rPr>
        <w:t>现答复如下</w:t>
      </w:r>
      <w:r>
        <w:rPr>
          <w:rFonts w:hint="eastAsia" w:ascii="Times New Roman" w:hAnsi="Times New Roman"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一、持续推进产业转型升级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auto"/>
          <w:kern w:val="2"/>
          <w:sz w:val="32"/>
          <w:szCs w:val="22"/>
          <w:lang w:val="en-US" w:eastAsia="zh-CN" w:bidi="ar-SA"/>
        </w:rPr>
      </w:pPr>
      <w:r>
        <w:rPr>
          <w:rFonts w:hint="eastAsia" w:ascii="楷体_GB2312" w:hAnsi="楷体_GB2312" w:eastAsia="楷体_GB2312" w:cs="楷体_GB2312"/>
          <w:sz w:val="32"/>
          <w:szCs w:val="32"/>
          <w:lang w:val="en-US" w:eastAsia="zh-CN"/>
        </w:rPr>
        <w:t>（一）坚持抓好聚链成群。</w:t>
      </w:r>
      <w:r>
        <w:rPr>
          <w:rFonts w:hint="default" w:ascii="Times New Roman" w:hAnsi="Times New Roman" w:eastAsia="仿宋_GB2312" w:cs="Times New Roman"/>
          <w:color w:val="auto"/>
          <w:sz w:val="32"/>
          <w:szCs w:val="22"/>
          <w:u w:val="none"/>
          <w:lang w:val="en-US" w:eastAsia="zh-CN"/>
        </w:rPr>
        <w:t>按照“集群引领、整体提升、优势再造、主体支撑、要素赋能”的路径，加快产业生态培育，打造材料新城和高端制造之城</w:t>
      </w:r>
      <w:r>
        <w:rPr>
          <w:rFonts w:hint="default" w:ascii="Times New Roman" w:hAnsi="Times New Roman" w:eastAsia="仿宋_GB2312" w:cs="Times New Roman"/>
          <w:b w:val="0"/>
          <w:bCs w:val="0"/>
          <w:color w:val="auto"/>
          <w:kern w:val="2"/>
          <w:sz w:val="32"/>
          <w:szCs w:val="22"/>
          <w:lang w:val="en-US" w:eastAsia="zh-CN" w:bidi="ar-SA"/>
        </w:rPr>
        <w:t>，出台12条重点产业链和“8+6”产业集群培育方案，建立链长制和盟会长制“双长制”制度，重点培育铜基新材料、铝基新材料等12条重点产业链。对全市产业现状进行起底摸排，组织深入企业、深入园区，从原料到产品、从产品到市场，系统开展调研摸底，逐企业逐链群进行分析；先后召开5次产业强市（工业经济）指挥部工作会议，数十次专题会议，针对各产业链图谱、清单和方案进行讨论、研究，并广泛征求了各县（市、区）、企业、行业协会、重点高校和科研院所意见，每条产业链均做到了底子清、方向明，最终形成了三年行动方案和“一图谱六清单”。共绘制省、市和细分产业链图谱60张，梳理重点企业196家，重点项目134个，重点事项72个、重点短板57项。对图谱、清单、项目、事项组织按图施工、照单作业，持续开展常态化调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lang w:val="en-US" w:eastAsia="zh-CN"/>
        </w:rPr>
      </w:pPr>
      <w:r>
        <w:rPr>
          <w:rFonts w:hint="default" w:ascii="Times New Roman" w:hAnsi="Times New Roman" w:eastAsia="楷体_GB2312" w:cs="楷体_GB2312"/>
          <w:sz w:val="32"/>
          <w:szCs w:val="32"/>
          <w:lang w:val="en-US" w:eastAsia="zh-CN"/>
        </w:rPr>
        <w:t>（</w:t>
      </w:r>
      <w:r>
        <w:rPr>
          <w:rFonts w:hint="eastAsia" w:ascii="Times New Roman" w:hAnsi="Times New Roman" w:eastAsia="楷体_GB2312" w:cs="楷体_GB2312"/>
          <w:sz w:val="32"/>
          <w:szCs w:val="32"/>
          <w:lang w:val="en-US" w:eastAsia="zh-CN"/>
        </w:rPr>
        <w:t>二</w:t>
      </w:r>
      <w:r>
        <w:rPr>
          <w:rFonts w:hint="default" w:ascii="Times New Roman" w:hAnsi="Times New Roman" w:eastAsia="楷体_GB2312" w:cs="楷体_GB2312"/>
          <w:sz w:val="32"/>
          <w:szCs w:val="32"/>
          <w:lang w:val="en-US" w:eastAsia="zh-CN"/>
        </w:rPr>
        <w:t>）</w:t>
      </w:r>
      <w:r>
        <w:rPr>
          <w:rFonts w:hint="eastAsia" w:ascii="Times New Roman" w:hAnsi="Times New Roman" w:eastAsia="楷体_GB2312" w:cs="楷体_GB2312"/>
          <w:sz w:val="32"/>
          <w:szCs w:val="32"/>
          <w:lang w:val="en-US" w:eastAsia="zh-CN"/>
        </w:rPr>
        <w:t>坚持强化企业培育</w:t>
      </w:r>
      <w:r>
        <w:rPr>
          <w:rFonts w:hint="default" w:ascii="Times New Roman" w:hAnsi="Times New Roman" w:eastAsia="楷体_GB2312" w:cs="楷体_GB2312"/>
          <w:sz w:val="32"/>
          <w:szCs w:val="32"/>
          <w:lang w:val="en-US" w:eastAsia="zh-CN"/>
        </w:rPr>
        <w:t>。</w:t>
      </w:r>
      <w:r>
        <w:rPr>
          <w:rFonts w:hint="eastAsia" w:ascii="Times New Roman" w:hAnsi="Times New Roman" w:eastAsia="仿宋_GB2312" w:cs="仿宋_GB2312"/>
          <w:sz w:val="32"/>
          <w:szCs w:val="32"/>
          <w:lang w:val="en-US" w:eastAsia="zh-CN"/>
        </w:rPr>
        <w:t>坚持“抓大不放小”“抓大不嫌小”，深入开展优质企业梯度培育行动，构建企业发展新格局。建立小升规、专精特新和单项冠军等企业培育库，持续强化跟踪帮扶和靶向培育，在项目建设、创新驱动、战略合作、要素保障等方面给予支持。2023年，全市民营企业达到10-100亿元13家，100亿元以上1家；培育河南省制造业头雁企业1家、制造业单项冠军企业4家；累计培育省级创新型中小企业175家、“专精特新”企业95家、“小巨人”企业9家。2023年发布的河南省企业100强，我市民营企业2家，省制造业企业100强，我市民营企业3家，民营企业为建设新型工业化三门峡提供了的坚实支撑。锦荣水泥成功创建省级质量标杆，百年观音堂煤矿成功创建省级工业遗产，灵宝市铜产业精深加工产业集群被认定为省级中小企业特色产业集群，河南省高精铜箔产业研究院入选省级产业研究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楷体_GB2312" w:cs="楷体_GB2312"/>
          <w:sz w:val="32"/>
          <w:szCs w:val="32"/>
          <w:lang w:val="en-US" w:eastAsia="zh-CN"/>
        </w:rPr>
        <w:t>（</w:t>
      </w:r>
      <w:r>
        <w:rPr>
          <w:rFonts w:hint="eastAsia" w:ascii="Times New Roman" w:hAnsi="Times New Roman" w:eastAsia="楷体_GB2312" w:cs="楷体_GB2312"/>
          <w:sz w:val="32"/>
          <w:szCs w:val="32"/>
          <w:lang w:val="en-US" w:eastAsia="zh-CN"/>
        </w:rPr>
        <w:t>三</w:t>
      </w:r>
      <w:r>
        <w:rPr>
          <w:rFonts w:hint="default" w:ascii="Times New Roman" w:hAnsi="Times New Roman" w:eastAsia="楷体_GB2312" w:cs="楷体_GB2312"/>
          <w:sz w:val="32"/>
          <w:szCs w:val="32"/>
          <w:lang w:val="en-US" w:eastAsia="zh-CN"/>
        </w:rPr>
        <w:t>）</w:t>
      </w:r>
      <w:r>
        <w:rPr>
          <w:rFonts w:hint="eastAsia" w:ascii="Times New Roman" w:hAnsi="Times New Roman" w:eastAsia="楷体_GB2312" w:cs="楷体_GB2312"/>
          <w:sz w:val="32"/>
          <w:szCs w:val="32"/>
          <w:lang w:val="en-US" w:eastAsia="zh-CN"/>
        </w:rPr>
        <w:t>坚持开展素质提升</w:t>
      </w:r>
      <w:r>
        <w:rPr>
          <w:rFonts w:hint="default" w:ascii="Times New Roman" w:hAnsi="Times New Roman" w:eastAsia="楷体_GB2312" w:cs="楷体_GB2312"/>
          <w:sz w:val="32"/>
          <w:szCs w:val="32"/>
          <w:lang w:val="en-US" w:eastAsia="zh-CN"/>
        </w:rPr>
        <w:t>。</w:t>
      </w:r>
      <w:r>
        <w:rPr>
          <w:rFonts w:hint="default" w:ascii="Times New Roman" w:hAnsi="Times New Roman" w:eastAsia="仿宋_GB2312" w:cs="Times New Roman"/>
          <w:sz w:val="32"/>
          <w:szCs w:val="32"/>
          <w:lang w:val="en" w:eastAsia="zh-CN"/>
        </w:rPr>
        <w:t>根据《关于引导和鼓励民营企业加快建立健全现代企业制度的意见》（豫办〔2024〕27号），在市委统战部的领导下，</w:t>
      </w:r>
      <w:r>
        <w:rPr>
          <w:rFonts w:hint="default" w:ascii="Times New Roman" w:hAnsi="Times New Roman" w:eastAsia="仿宋_GB2312" w:cs="Times New Roman"/>
          <w:sz w:val="32"/>
          <w:szCs w:val="21"/>
          <w:lang w:val="en"/>
        </w:rPr>
        <w:t>结合我市民营企业发展情况，</w:t>
      </w:r>
      <w:r>
        <w:rPr>
          <w:rFonts w:hint="default" w:ascii="Times New Roman" w:hAnsi="Times New Roman" w:eastAsia="仿宋_GB2312" w:cs="Times New Roman"/>
          <w:sz w:val="32"/>
          <w:szCs w:val="32"/>
          <w:lang w:val="en" w:eastAsia="zh-CN"/>
        </w:rPr>
        <w:t>召开建立健全现代企业制度推进会，</w:t>
      </w:r>
      <w:r>
        <w:rPr>
          <w:rFonts w:hint="eastAsia" w:ascii="Times New Roman" w:hAnsi="Times New Roman" w:eastAsia="仿宋_GB2312" w:cs="Times New Roman"/>
          <w:sz w:val="32"/>
          <w:szCs w:val="32"/>
          <w:lang w:eastAsia="zh-CN"/>
        </w:rPr>
        <w:t>筛选</w:t>
      </w:r>
      <w:r>
        <w:rPr>
          <w:rFonts w:hint="eastAsia" w:ascii="Times New Roman" w:hAnsi="Times New Roman" w:eastAsia="仿宋_GB2312" w:cs="Times New Roman"/>
          <w:sz w:val="32"/>
          <w:szCs w:val="32"/>
          <w:lang w:val="en-US" w:eastAsia="zh-CN"/>
        </w:rPr>
        <w:t>102家企业作为</w:t>
      </w:r>
      <w:r>
        <w:rPr>
          <w:rFonts w:hint="default" w:ascii="Times New Roman" w:hAnsi="Times New Roman" w:eastAsia="仿宋_GB2312" w:cs="Times New Roman"/>
          <w:sz w:val="32"/>
          <w:szCs w:val="32"/>
          <w:lang w:val="en" w:eastAsia="zh-CN"/>
        </w:rPr>
        <w:t>近三年</w:t>
      </w:r>
      <w:r>
        <w:rPr>
          <w:rFonts w:hint="eastAsia" w:ascii="Times New Roman" w:hAnsi="Times New Roman" w:eastAsia="仿宋_GB2312" w:cs="Times New Roman"/>
          <w:sz w:val="32"/>
          <w:szCs w:val="32"/>
          <w:lang w:val="en-US" w:eastAsia="zh-CN"/>
        </w:rPr>
        <w:t>建立健全现代企业制度重点</w:t>
      </w:r>
      <w:r>
        <w:rPr>
          <w:rFonts w:hint="default" w:ascii="Times New Roman" w:hAnsi="Times New Roman" w:eastAsia="仿宋_GB2312" w:cs="Times New Roman"/>
          <w:sz w:val="32"/>
          <w:szCs w:val="32"/>
          <w:lang w:val="en" w:eastAsia="zh-CN"/>
        </w:rPr>
        <w:t>培育</w:t>
      </w:r>
      <w:r>
        <w:rPr>
          <w:rFonts w:hint="eastAsia" w:ascii="Times New Roman" w:hAnsi="Times New Roman" w:eastAsia="仿宋_GB2312" w:cs="Times New Roman"/>
          <w:sz w:val="32"/>
          <w:szCs w:val="32"/>
          <w:lang w:val="en-US" w:eastAsia="zh-CN"/>
        </w:rPr>
        <w:t>企业</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lang w:val="en"/>
        </w:rPr>
        <w:t>近两年，</w:t>
      </w:r>
      <w:r>
        <w:rPr>
          <w:rFonts w:hint="eastAsia" w:ascii="Times New Roman" w:hAnsi="Times New Roman" w:eastAsia="仿宋_GB2312" w:cs="Times New Roman"/>
          <w:sz w:val="32"/>
          <w:szCs w:val="32"/>
        </w:rPr>
        <w:t>围绕推进法人治理、规范股东行为、提升融资能力、强化内部管理、建立现代企业制度等</w:t>
      </w:r>
      <w:r>
        <w:rPr>
          <w:rFonts w:hint="eastAsia" w:ascii="Times New Roman" w:hAnsi="Times New Roman" w:eastAsia="仿宋_GB2312" w:cs="Times New Roman"/>
          <w:sz w:val="32"/>
          <w:szCs w:val="32"/>
          <w:lang w:eastAsia="zh-CN"/>
        </w:rPr>
        <w:t>，联合</w:t>
      </w:r>
      <w:r>
        <w:rPr>
          <w:rFonts w:hint="eastAsia" w:ascii="Times New Roman" w:hAnsi="Times New Roman" w:eastAsia="仿宋_GB2312" w:cs="Times New Roman"/>
          <w:sz w:val="32"/>
          <w:szCs w:val="32"/>
        </w:rPr>
        <w:t>北京</w:t>
      </w:r>
      <w:r>
        <w:rPr>
          <w:rFonts w:hint="eastAsia" w:ascii="Times New Roman" w:hAnsi="Times New Roman" w:eastAsia="仿宋_GB2312" w:cs="Times New Roman"/>
          <w:sz w:val="32"/>
          <w:szCs w:val="32"/>
          <w:lang w:eastAsia="zh-CN"/>
        </w:rPr>
        <w:t>理工</w:t>
      </w:r>
      <w:r>
        <w:rPr>
          <w:rFonts w:hint="eastAsia" w:ascii="Times New Roman" w:hAnsi="Times New Roman" w:eastAsia="仿宋_GB2312" w:cs="Times New Roman"/>
          <w:sz w:val="32"/>
          <w:szCs w:val="32"/>
        </w:rPr>
        <w:t>大学、</w:t>
      </w:r>
      <w:r>
        <w:rPr>
          <w:rFonts w:hint="eastAsia" w:ascii="Times New Roman" w:hAnsi="Times New Roman" w:eastAsia="仿宋_GB2312" w:cs="Times New Roman"/>
          <w:sz w:val="32"/>
          <w:szCs w:val="32"/>
          <w:lang w:eastAsia="zh-CN"/>
        </w:rPr>
        <w:t>中山大学</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新加坡国立大学苏州研究院</w:t>
      </w:r>
      <w:r>
        <w:rPr>
          <w:rFonts w:hint="eastAsia" w:ascii="Times New Roman" w:hAnsi="Times New Roman" w:eastAsia="仿宋_GB2312" w:cs="Times New Roman"/>
          <w:sz w:val="32"/>
          <w:szCs w:val="32"/>
        </w:rPr>
        <w:t>等培训企业</w:t>
      </w:r>
      <w:r>
        <w:rPr>
          <w:rFonts w:hint="eastAsia" w:ascii="Times New Roman" w:hAnsi="Times New Roman" w:eastAsia="仿宋_GB2312" w:cs="Times New Roman"/>
          <w:sz w:val="32"/>
          <w:szCs w:val="32"/>
          <w:lang w:eastAsia="zh-CN"/>
        </w:rPr>
        <w:t>家</w:t>
      </w:r>
      <w:r>
        <w:rPr>
          <w:rFonts w:hint="eastAsia" w:ascii="Times New Roman" w:hAnsi="Times New Roman" w:eastAsia="仿宋_GB2312" w:cs="Times New Roman"/>
          <w:sz w:val="32"/>
          <w:szCs w:val="32"/>
          <w:lang w:val="en-US" w:eastAsia="zh-CN"/>
        </w:rPr>
        <w:t>200</w:t>
      </w:r>
      <w:r>
        <w:rPr>
          <w:rFonts w:hint="eastAsia" w:ascii="Times New Roman" w:hAnsi="Times New Roman" w:eastAsia="仿宋_GB2312" w:cs="Times New Roman"/>
          <w:sz w:val="32"/>
          <w:szCs w:val="32"/>
        </w:rPr>
        <w:t>余人次</w:t>
      </w:r>
      <w:r>
        <w:rPr>
          <w:rFonts w:hint="eastAsia" w:ascii="Times New Roman" w:hAnsi="Times New Roman" w:eastAsia="仿宋_GB2312" w:cs="Times New Roman"/>
          <w:sz w:val="32"/>
          <w:szCs w:val="32"/>
          <w:lang w:eastAsia="zh-CN"/>
        </w:rPr>
        <w:t>。积极引导企业对接资本市场，</w:t>
      </w:r>
      <w:r>
        <w:rPr>
          <w:rFonts w:hint="eastAsia" w:ascii="Times New Roman" w:hAnsi="Times New Roman" w:eastAsia="仿宋_GB2312" w:cs="Times New Roman"/>
          <w:sz w:val="32"/>
          <w:szCs w:val="32"/>
          <w:lang w:val="en-US" w:eastAsia="zh-CN"/>
        </w:rPr>
        <w:t>2022年7月，组织13余名企业家到深圳资本市场学院开展“专精特新企业上市直通车”资本赋能对接会；</w:t>
      </w:r>
      <w:r>
        <w:rPr>
          <w:rFonts w:hint="eastAsia" w:ascii="Times New Roman" w:hAnsi="Times New Roman" w:eastAsia="仿宋_GB2312" w:cs="Times New Roman"/>
          <w:sz w:val="32"/>
          <w:szCs w:val="32"/>
        </w:rPr>
        <w:t>2023年6月，邀请工信部中小企业发展促进中心上市联盟组织开展了“股权融资”对接活动，共有60余家企业参加。2023年8月，参加国家中小企业发展基金河南行活动，并邀请国家中小企业发展基金、河南子基金一行来我市调研</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2024年，组织9家企业报名</w:t>
      </w:r>
      <w:r>
        <w:rPr>
          <w:rFonts w:hint="eastAsia" w:ascii="Times New Roman" w:hAnsi="Times New Roman" w:eastAsia="仿宋_GB2312" w:cs="Times New Roman"/>
          <w:sz w:val="32"/>
          <w:szCs w:val="32"/>
          <w:lang w:eastAsia="zh-CN"/>
        </w:rPr>
        <w:t>参加</w:t>
      </w:r>
      <w:r>
        <w:rPr>
          <w:rFonts w:hint="eastAsia" w:ascii="Times New Roman" w:hAnsi="Times New Roman" w:eastAsia="仿宋_GB2312" w:cs="Times New Roman"/>
          <w:sz w:val="32"/>
          <w:szCs w:val="32"/>
        </w:rPr>
        <w:t>专精特新中小企业“一月一链”投融资路演活动</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二、着力强化人才支持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楷体_GB2312" w:cs="楷体_GB2312"/>
          <w:sz w:val="32"/>
          <w:szCs w:val="32"/>
        </w:rPr>
        <w:t>（一）拓宽人才引进渠道。</w:t>
      </w:r>
      <w:r>
        <w:rPr>
          <w:rFonts w:hint="eastAsia" w:ascii="Times New Roman" w:hAnsi="Times New Roman" w:eastAsia="仿宋_GB2312" w:cs="仿宋_GB2312"/>
          <w:sz w:val="32"/>
          <w:szCs w:val="32"/>
        </w:rPr>
        <w:t>深化“人才＋项目”模式，协调解决项目推进中存在的困难和问题，持续扩大其经济社会效益。围绕中原关键金属实验室、河南省矿物新材料产业研究院、智慧岛等重要平台人才需求，实行“一事一议”机制，大力引进人才。制定《三门峡市“银龄人才”项目实施方案》，聚焦重要领域、重点产业、重大平台的人才需求，引进留用老教授、老专家、老科技工作者等银龄人才。组织参加第六届中国·河南招才引智创新发展大会系列活动，精心组织专项活动，展示我市良好人才发展环境，引进一批优秀人才，达成一批合作意向，落地一批人才项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楷体_GB2312" w:cs="楷体_GB2312"/>
          <w:sz w:val="32"/>
          <w:szCs w:val="32"/>
        </w:rPr>
        <w:t>（二）加强人才选拔培育。</w:t>
      </w:r>
      <w:r>
        <w:rPr>
          <w:rFonts w:hint="eastAsia" w:ascii="Times New Roman" w:hAnsi="Times New Roman" w:eastAsia="仿宋_GB2312" w:cs="仿宋_GB2312"/>
          <w:sz w:val="32"/>
          <w:szCs w:val="32"/>
        </w:rPr>
        <w:t>积极申报“中原英才计划”人选，组织卫生健康、教育、科技等行业主管部门，加大人选推荐申报力度，争取更多本地人才入选省人才计划。强化本土人才培养。择优支持三门峡市拔尖人才、名师名医名家、高技能人才建设工作室，落实配套支持政策。积极畅通民营企业职称申报渠道，大力支持民营企业改革创新，非公有制领域（不含省外企业驻豫分支机构）无任何职称的工程技术人才满足一定工作年限且业绩较为突出的可直接申报相应级别的职称，2023年民营企业共申报44人。高质量推进“人人持证、技能河南”建设，鼓励支持企业职工开展技能培训和技能等级评价鉴定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楷体_GB2312" w:cs="楷体_GB2312"/>
          <w:sz w:val="32"/>
          <w:szCs w:val="32"/>
        </w:rPr>
        <w:t>（三）深化企业用工服务。</w:t>
      </w:r>
      <w:r>
        <w:rPr>
          <w:rFonts w:hint="eastAsia" w:ascii="Times New Roman" w:hAnsi="Times New Roman" w:eastAsia="仿宋_GB2312" w:cs="仿宋_GB2312"/>
          <w:sz w:val="32"/>
          <w:szCs w:val="32"/>
        </w:rPr>
        <w:t>积极推进“10＋N”公共就业服务专项活动，深入企业走访排查，将各企业用工需求分类汇总，按照学历、专业、年龄、技能及岗位、工资待遇等要素进行细分，准确掌握企业用工需求情况，结合本地劳动力结构特点，制定匹配工作策略，实行一企一策、一岗一策。结合企业区域特点、行业特色，打造线上线下相结合的多元化招聘活动，集中活动和常态化服务用工保障相配合，精准组织开展各类招聘会</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三、持续</w:t>
      </w:r>
      <w:r>
        <w:rPr>
          <w:rFonts w:hint="default" w:ascii="Times New Roman" w:hAnsi="Times New Roman" w:eastAsia="黑体" w:cs="Times New Roman"/>
          <w:sz w:val="32"/>
          <w:szCs w:val="32"/>
          <w:lang w:val="en-US" w:eastAsia="zh-CN"/>
        </w:rPr>
        <w:t>优化</w:t>
      </w:r>
      <w:r>
        <w:rPr>
          <w:rFonts w:hint="eastAsia" w:ascii="Times New Roman" w:hAnsi="Times New Roman" w:eastAsia="黑体" w:cs="Times New Roman"/>
          <w:sz w:val="32"/>
          <w:szCs w:val="32"/>
          <w:lang w:val="en-US" w:eastAsia="zh-CN"/>
        </w:rPr>
        <w:t>营商</w:t>
      </w:r>
      <w:r>
        <w:rPr>
          <w:rFonts w:hint="default" w:ascii="Times New Roman" w:hAnsi="Times New Roman" w:eastAsia="黑体" w:cs="Times New Roman"/>
          <w:sz w:val="32"/>
          <w:szCs w:val="32"/>
          <w:lang w:val="en-US" w:eastAsia="zh-CN"/>
        </w:rPr>
        <w:t>环境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 w:eastAsia="zh-CN"/>
        </w:rPr>
      </w:pPr>
      <w:r>
        <w:rPr>
          <w:rFonts w:hint="eastAsia" w:ascii="楷体_GB2312" w:hAnsi="楷体_GB2312" w:eastAsia="楷体_GB2312" w:cs="楷体_GB2312"/>
          <w:sz w:val="32"/>
          <w:szCs w:val="32"/>
          <w:lang w:val="en" w:eastAsia="zh-CN"/>
        </w:rPr>
        <w:t>（一）建立营商环境投诉举报机制。</w:t>
      </w:r>
      <w:r>
        <w:rPr>
          <w:rFonts w:hint="default" w:ascii="Times New Roman" w:hAnsi="Times New Roman" w:eastAsia="仿宋_GB2312" w:cs="Times New Roman"/>
          <w:b w:val="0"/>
          <w:bCs/>
          <w:sz w:val="32"/>
          <w:szCs w:val="32"/>
          <w:lang w:val="en" w:eastAsia="zh-CN"/>
        </w:rPr>
        <w:t>充分发挥</w:t>
      </w:r>
      <w:r>
        <w:rPr>
          <w:rFonts w:hint="default" w:ascii="Times New Roman" w:hAnsi="Times New Roman" w:eastAsia="仿宋_GB2312" w:cs="Times New Roman"/>
          <w:sz w:val="32"/>
          <w:szCs w:val="32"/>
          <w:lang w:val="en" w:eastAsia="zh-CN"/>
        </w:rPr>
        <w:t>河南省营商环境投诉举报平台作用，完善投诉举报、转办移交、督导落实等机制，引导企业了解营商环境投诉举报渠道，依规依法维护企业合法权益；定期对各县（市、区）、各相关部门营商环境投诉举报案件办理情况、典型案例进行通报，并将营商环境案件办理情况纳入年度营商环境</w:t>
      </w:r>
      <w:r>
        <w:rPr>
          <w:rFonts w:hint="default" w:ascii="Times New Roman" w:hAnsi="Times New Roman" w:eastAsia="仿宋_GB2312" w:cs="Times New Roman"/>
          <w:sz w:val="32"/>
          <w:szCs w:val="32"/>
          <w:lang w:val="en-US" w:eastAsia="zh-CN"/>
        </w:rPr>
        <w:t>考核</w:t>
      </w:r>
      <w:r>
        <w:rPr>
          <w:rFonts w:hint="default" w:ascii="Times New Roman" w:hAnsi="Times New Roman" w:eastAsia="仿宋_GB2312" w:cs="Times New Roman"/>
          <w:sz w:val="32"/>
          <w:szCs w:val="32"/>
          <w:lang w:val="en"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 w:eastAsia="zh-CN"/>
        </w:rPr>
      </w:pPr>
      <w:r>
        <w:rPr>
          <w:rFonts w:hint="eastAsia" w:ascii="楷体_GB2312" w:hAnsi="楷体_GB2312" w:eastAsia="楷体_GB2312" w:cs="楷体_GB2312"/>
          <w:sz w:val="32"/>
          <w:szCs w:val="32"/>
          <w:lang w:val="en" w:eastAsia="zh-CN"/>
        </w:rPr>
        <w:t>（二）常态化开展创新环境堵点痛点问题疏解。</w:t>
      </w:r>
      <w:r>
        <w:rPr>
          <w:rFonts w:hint="default" w:ascii="Times New Roman" w:hAnsi="Times New Roman" w:eastAsia="仿宋_GB2312" w:cs="Times New Roman"/>
          <w:sz w:val="32"/>
          <w:szCs w:val="32"/>
          <w:lang w:val="en" w:eastAsia="zh-CN"/>
        </w:rPr>
        <w:t>聚焦企业群众生产生活关系密切的重点领域和高频事项等关键领域，线上线下多渠道征集问题，核实问题线索，确定问题清单，制定整改措施，督促疏通堵点；持续开展企业走访活动，重点对办理过评价指标涉及政务服务事项的企业进行走访，做好惠企政策宣传、企业诉求收集等工作。优化服务流程，全面推进“一件事一次办”，实现与企业生产密切相关的重点领域和办件量较大的高频事项“一件事一次办”；持续做好一体化政务服务平台咨询投诉工作，及时接受、处理涉企咨询投诉；线下服务窗口工作人员注重言行礼貌，规范办理企业政务服务事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 w:eastAsia="zh-CN"/>
        </w:rPr>
      </w:pPr>
      <w:r>
        <w:rPr>
          <w:rFonts w:hint="eastAsia" w:ascii="楷体_GB2312" w:hAnsi="楷体_GB2312" w:eastAsia="楷体_GB2312" w:cs="楷体_GB2312"/>
          <w:sz w:val="32"/>
          <w:szCs w:val="32"/>
          <w:lang w:val="en" w:eastAsia="zh-CN"/>
        </w:rPr>
        <w:t>（三）创新开展“营商环境体验官”活动。</w:t>
      </w:r>
      <w:r>
        <w:rPr>
          <w:rFonts w:hint="eastAsia" w:ascii="Times New Roman" w:hAnsi="Times New Roman" w:eastAsia="仿宋_GB2312" w:cs="Times New Roman"/>
          <w:sz w:val="32"/>
          <w:szCs w:val="32"/>
          <w:lang w:val="en" w:eastAsia="zh-CN"/>
        </w:rPr>
        <w:t>印发《三门峡市“营商环境体验官”活动实施方案》，从全市人大代表、政协委员以及企业家代表中选聘“营商环境体验官”300名，以企业群众身份体验各项办事流程。从不同角度对行政审批、公共服务、监督执法、法治保障等领域企业和群众关注的难点堵点，采取实地观摩、全程体验、座谈交流等多种形式进行体验监督，从中发现问题、研究问题、解决问题。</w:t>
      </w:r>
    </w:p>
    <w:p>
      <w:pPr>
        <w:keepNext w:val="0"/>
        <w:keepLines w:val="0"/>
        <w:pageBreakBefore w:val="0"/>
        <w:widowControl w:val="0"/>
        <w:suppressAutoHyphens/>
        <w:kinsoku/>
        <w:wordWrap/>
        <w:overflowPunct/>
        <w:topLinePunct w:val="0"/>
        <w:autoSpaceDE/>
        <w:autoSpaceDN/>
        <w:bidi w:val="0"/>
        <w:adjustRightInd/>
        <w:snapToGrid/>
        <w:spacing w:line="580" w:lineRule="exact"/>
        <w:ind w:left="0" w:firstLine="640" w:firstLineChars="200"/>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四、着力破解融资难题</w:t>
      </w:r>
    </w:p>
    <w:p>
      <w:pPr>
        <w:keepNext w:val="0"/>
        <w:keepLines w:val="0"/>
        <w:pageBreakBefore w:val="0"/>
        <w:widowControl w:val="0"/>
        <w:tabs>
          <w:tab w:val="left" w:pos="7563"/>
        </w:tabs>
        <w:suppressAutoHyphens/>
        <w:kinsoku/>
        <w:wordWrap/>
        <w:overflowPunct/>
        <w:topLinePunct w:val="0"/>
        <w:autoSpaceDE/>
        <w:autoSpaceDN/>
        <w:bidi w:val="0"/>
        <w:adjustRightInd/>
        <w:snapToGrid/>
        <w:spacing w:line="580" w:lineRule="exact"/>
        <w:ind w:left="0" w:firstLine="640" w:firstLineChars="200"/>
        <w:jc w:val="left"/>
        <w:textAlignment w:val="auto"/>
        <w:rPr>
          <w:rFonts w:hint="eastAsia" w:ascii="仿宋_GB2312" w:eastAsia="仿宋_GB2312" w:cs="仿宋_GB2312"/>
          <w:sz w:val="32"/>
          <w:szCs w:val="32"/>
          <w:lang w:bidi="ar-SA"/>
        </w:rPr>
      </w:pPr>
      <w:r>
        <w:rPr>
          <w:rFonts w:hint="eastAsia" w:ascii="楷体_GB2312" w:hAnsi="楷体_GB2312" w:eastAsia="楷体_GB2312" w:cs="楷体_GB2312"/>
          <w:sz w:val="32"/>
          <w:szCs w:val="32"/>
          <w:lang w:eastAsia="zh-CN" w:bidi="ar-SA"/>
        </w:rPr>
        <w:t>（一）强化政策扶持</w:t>
      </w:r>
      <w:r>
        <w:rPr>
          <w:rFonts w:hint="eastAsia" w:ascii="楷体_GB2312" w:hAnsi="楷体_GB2312" w:eastAsia="楷体_GB2312" w:cs="楷体_GB2312"/>
          <w:sz w:val="32"/>
          <w:szCs w:val="32"/>
          <w:lang w:bidi="ar-SA"/>
        </w:rPr>
        <w:t>。</w:t>
      </w:r>
      <w:r>
        <w:rPr>
          <w:rFonts w:hint="eastAsia" w:ascii="仿宋_GB2312" w:eastAsia="仿宋_GB2312" w:cs="仿宋_GB2312"/>
          <w:kern w:val="2"/>
          <w:sz w:val="32"/>
          <w:szCs w:val="32"/>
          <w:lang w:val="en-US" w:eastAsia="zh-CN" w:bidi="ar-SA"/>
        </w:rPr>
        <w:t>加强发改、财政、工信、科技、金融等多部门联动，引导民营小微企业加强项目谋划，</w:t>
      </w:r>
      <w:r>
        <w:rPr>
          <w:rFonts w:hint="eastAsia" w:ascii="仿宋_GB2312" w:eastAsia="仿宋_GB2312" w:cs="仿宋_GB2312"/>
          <w:sz w:val="32"/>
          <w:szCs w:val="32"/>
          <w:lang w:bidi="ar-SA"/>
        </w:rPr>
        <w:t>加快项目落地开工投产达效</w:t>
      </w:r>
      <w:r>
        <w:rPr>
          <w:rFonts w:hint="eastAsia" w:ascii="仿宋_GB2312" w:eastAsia="仿宋_GB2312" w:cs="仿宋_GB2312"/>
          <w:kern w:val="2"/>
          <w:sz w:val="32"/>
          <w:szCs w:val="32"/>
          <w:lang w:val="en-US" w:eastAsia="zh-CN" w:bidi="ar-SA"/>
        </w:rPr>
        <w:t>；督促金融机构提前介入，前置完善项目贷款要素条件，增加项目贷款、中长期贷款、民营企业、小微企业贷款投放比例，优化信贷投放结构；引导金融机构加快申请使用支农支小再贷款、普惠小微贷款支持工具、民营企业债券融资支持工具、科技创新和技术改造再贷款等货币政策工具，鼓励符合使用条件的金融机构根据企业信用状况发放优惠利率贷款，切实降低企业综合融资成本。</w:t>
      </w:r>
    </w:p>
    <w:p>
      <w:pPr>
        <w:pStyle w:val="6"/>
        <w:keepNext w:val="0"/>
        <w:keepLines w:val="0"/>
        <w:pageBreakBefore w:val="0"/>
        <w:widowControl w:val="0"/>
        <w:suppressAutoHyphens/>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eastAsia="仿宋_GB2312" w:cs="仿宋_GB2312"/>
          <w:sz w:val="32"/>
          <w:szCs w:val="32"/>
          <w:lang w:bidi="ar-SA"/>
        </w:rPr>
      </w:pPr>
      <w:r>
        <w:rPr>
          <w:rFonts w:hint="eastAsia" w:ascii="楷体_GB2312" w:hAnsi="楷体_GB2312" w:eastAsia="楷体_GB2312" w:cs="楷体_GB2312"/>
          <w:sz w:val="32"/>
          <w:szCs w:val="32"/>
          <w:lang w:eastAsia="zh-CN" w:bidi="ar-SA"/>
        </w:rPr>
        <w:t>（二）高质量开展金融服务</w:t>
      </w:r>
      <w:r>
        <w:rPr>
          <w:rFonts w:hint="eastAsia" w:ascii="楷体_GB2312" w:hAnsi="楷体_GB2312" w:eastAsia="楷体_GB2312" w:cs="楷体_GB2312"/>
          <w:sz w:val="32"/>
          <w:szCs w:val="32"/>
          <w:lang w:bidi="ar-SA"/>
        </w:rPr>
        <w:t>。</w:t>
      </w:r>
      <w:r>
        <w:rPr>
          <w:rFonts w:hint="eastAsia" w:ascii="仿宋_GB2312" w:eastAsia="仿宋_GB2312" w:cs="仿宋_GB2312"/>
          <w:sz w:val="32"/>
          <w:szCs w:val="32"/>
          <w:lang w:bidi="ar-SA"/>
        </w:rPr>
        <w:t>继续深入开展“万人助万企”“行长进万企”等活动，落实主办银行制度，常态化开展走访调研，为企业开展财务辅导和信用培植，引导各金融机构为企业推送最新信贷政策，科学设计融资方案。加大金融产品创新，大力开展供应链融资、知识产业质押等创新业务，引导我市企业加入上海票据交易所供应链票据平台，不断强化核心企业票据按时兑付信心。学习借鉴南阳市上市后备企业梯次培育经验，全力实施企业上市三年倍增计划，按照“培育一批、股改一批、申报一批、上市一批”梯次推进模式，全面落实资本市场上市奖补政策，对境内首发上市、“新三板”挂牌等企业给予适当奖励，加快上市企业培育工作；鼓励我市符合条件的民营企业开展资本市场直接融资，丰富企业融资渠道，形成示范引领带动效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sz w:val="32"/>
          <w:szCs w:val="32"/>
          <w:lang w:val="en-US" w:eastAsia="zh-CN"/>
        </w:rPr>
      </w:pPr>
      <w:r>
        <w:rPr>
          <w:rFonts w:hint="eastAsia" w:ascii="楷体_GB2312" w:hAnsi="楷体_GB2312" w:eastAsia="楷体_GB2312" w:cs="楷体_GB2312"/>
          <w:sz w:val="32"/>
          <w:szCs w:val="32"/>
          <w:lang w:eastAsia="zh-CN" w:bidi="ar-SA"/>
        </w:rPr>
        <w:t>（三）多措并举加大金融支持力度</w:t>
      </w:r>
      <w:r>
        <w:rPr>
          <w:rFonts w:hint="eastAsia" w:ascii="楷体_GB2312" w:hAnsi="楷体_GB2312" w:eastAsia="楷体_GB2312" w:cs="楷体_GB2312"/>
          <w:sz w:val="32"/>
          <w:szCs w:val="32"/>
          <w:lang w:bidi="ar-SA"/>
        </w:rPr>
        <w:t>。</w:t>
      </w:r>
      <w:r>
        <w:rPr>
          <w:rFonts w:hint="default" w:ascii="Times New Roman" w:hAnsi="Times New Roman" w:eastAsia="仿宋_GB2312" w:cs="Times New Roman"/>
          <w:color w:val="auto"/>
          <w:kern w:val="2"/>
          <w:sz w:val="32"/>
          <w:szCs w:val="32"/>
          <w:lang w:val="en-US" w:eastAsia="zh-CN" w:bidi="ar-SA"/>
        </w:rPr>
        <w:t>充分利用三门峡市普惠金融服务平台。依托政府大数据，对接市场监管、税务等32家涉企部门，实现与国家、省社会信用平台、省金融服务平台直连共享，回流数据7.52亿多条，建成了集银企互动对接、企业精准画像、风险分析预警、融资需求发布、产品展示与信息查询等功能于一体的“三门峡市普惠金融服务平台”。银行、保险、证券、担保等19家金融机构在市金融服务中心在线下设立窗口；创新开设首贷、企业信用贷、个贷等特色窗口，“一站式”服务；线上入驻金融机构31家，发布金融产品219款，注册企业达到5.15万家占比全市中小微企业的80%以上，实现65%以上信贷业务“一网通办”。</w:t>
      </w:r>
      <w:r>
        <w:rPr>
          <w:rFonts w:hint="default" w:ascii="Times New Roman" w:hAnsi="Times New Roman" w:eastAsia="仿宋_GB2312" w:cs="Times New Roman"/>
          <w:color w:val="auto"/>
          <w:sz w:val="32"/>
          <w:szCs w:val="32"/>
          <w:lang w:val="en-US" w:eastAsia="zh-CN" w:bidi="ar-SA"/>
        </w:rPr>
        <w:t>定期举办金融大讲堂，为企业提供金融培训，高质量培养创新创业人才，先后邀请国内金融专家及省内外实操经验丰富的金融专业人士来进行授课，</w:t>
      </w:r>
      <w:r>
        <w:rPr>
          <w:rFonts w:hint="eastAsia" w:ascii="Times New Roman" w:hAnsi="Times New Roman" w:cs="Times New Roman"/>
          <w:color w:val="auto"/>
          <w:sz w:val="32"/>
          <w:szCs w:val="32"/>
          <w:lang w:val="en-US" w:eastAsia="zh-CN" w:bidi="ar-SA"/>
        </w:rPr>
        <w:t>已累计</w:t>
      </w:r>
      <w:r>
        <w:rPr>
          <w:rFonts w:hint="default" w:ascii="Times New Roman" w:hAnsi="Times New Roman" w:eastAsia="仿宋_GB2312" w:cs="Times New Roman"/>
          <w:color w:val="auto"/>
          <w:sz w:val="32"/>
          <w:szCs w:val="32"/>
          <w:lang w:val="en-US" w:eastAsia="zh-CN" w:bidi="ar-SA"/>
        </w:rPr>
        <w:t>举办金融大讲堂23期，培训8500余人次。聘请涉及基金、证券、财会、法律等方面的12位行业实操型专家组成建立金融服务专家团，为企业提供项目包装、引入基金、专业咨询等精准金融服务。目前，已为30余家企业提供“一对一”精准服务50余次。</w:t>
      </w:r>
    </w:p>
    <w:p>
      <w:pPr>
        <w:keepNext w:val="0"/>
        <w:keepLines w:val="0"/>
        <w:pageBreakBefore w:val="0"/>
        <w:widowControl w:val="0"/>
        <w:numPr>
          <w:ilvl w:val="0"/>
          <w:numId w:val="0"/>
        </w:numPr>
        <w:pBdr>
          <w:top w:val="none" w:color="auto" w:sz="0" w:space="0"/>
          <w:left w:val="none" w:color="auto" w:sz="0" w:space="0"/>
          <w:bottom w:val="none" w:color="auto" w:sz="0" w:space="23"/>
          <w:right w:val="none" w:color="auto" w:sz="0" w:space="0"/>
        </w:pBd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华文仿宋" w:cs="Times New Roman"/>
          <w:sz w:val="32"/>
          <w:szCs w:val="32"/>
          <w:lang w:val="en-US" w:eastAsia="zh-CN"/>
        </w:rPr>
      </w:pPr>
      <w:r>
        <w:rPr>
          <w:rFonts w:hint="default" w:ascii="Times New Roman" w:hAnsi="Times New Roman" w:eastAsia="仿宋_GB2312" w:cs="Times New Roman"/>
          <w:b w:val="0"/>
          <w:bCs w:val="0"/>
          <w:color w:val="000000"/>
          <w:sz w:val="32"/>
          <w:szCs w:val="32"/>
          <w:lang w:val="en-US" w:eastAsia="zh-CN"/>
        </w:rPr>
        <w:t>优化民营经济发展环境，提振民营经济发展信心，促进民营经济高质量发展，责任重大、任务艰巨。我们将在市委、市政府的领导下，始终坚持“两个毫不动摇”、“三个没有变”，深入贯彻党中央、国务院《关于促进民营经济发展壮大的意见》及省、市关于支持民营企业高质量发展的决策部署，围绕“13561”工作布局，不断促进全市民营企业创新发展、转型发展、健康发展。</w:t>
      </w:r>
    </w:p>
    <w:p>
      <w:pPr>
        <w:keepNext w:val="0"/>
        <w:keepLines w:val="0"/>
        <w:pageBreakBefore w:val="0"/>
        <w:widowControl w:val="0"/>
        <w:numPr>
          <w:ilvl w:val="0"/>
          <w:numId w:val="0"/>
        </w:numPr>
        <w:pBdr>
          <w:top w:val="none" w:color="auto" w:sz="0" w:space="0"/>
          <w:left w:val="none" w:color="auto" w:sz="0" w:space="0"/>
          <w:bottom w:val="none" w:color="auto" w:sz="0" w:space="23"/>
          <w:right w:val="none" w:color="auto" w:sz="0" w:space="0"/>
        </w:pBd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华文仿宋" w:cs="Times New Roman"/>
          <w:sz w:val="32"/>
          <w:szCs w:val="32"/>
          <w:lang w:val="en-US" w:eastAsia="zh-CN"/>
        </w:rPr>
      </w:pPr>
    </w:p>
    <w:p>
      <w:pPr>
        <w:pStyle w:val="6"/>
        <w:rPr>
          <w:rFonts w:hint="default"/>
          <w:lang w:val="en-US" w:eastAsia="zh-CN"/>
        </w:rPr>
      </w:pPr>
    </w:p>
    <w:p>
      <w:pPr>
        <w:keepNext w:val="0"/>
        <w:keepLines w:val="0"/>
        <w:pageBreakBefore w:val="0"/>
        <w:widowControl w:val="0"/>
        <w:numPr>
          <w:ilvl w:val="0"/>
          <w:numId w:val="0"/>
        </w:numPr>
        <w:pBdr>
          <w:top w:val="none" w:color="auto" w:sz="0" w:space="0"/>
          <w:left w:val="none" w:color="auto" w:sz="0" w:space="0"/>
          <w:bottom w:val="none" w:color="auto" w:sz="0" w:space="23"/>
          <w:right w:val="none" w:color="auto" w:sz="0" w:space="0"/>
        </w:pBd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华文仿宋" w:cs="Times New Roman"/>
          <w:sz w:val="32"/>
          <w:szCs w:val="32"/>
          <w:lang w:val="en-US" w:eastAsia="zh-CN"/>
        </w:rPr>
      </w:pPr>
    </w:p>
    <w:p>
      <w:pPr>
        <w:keepNext w:val="0"/>
        <w:keepLines w:val="0"/>
        <w:pageBreakBefore w:val="0"/>
        <w:widowControl w:val="0"/>
        <w:numPr>
          <w:ilvl w:val="0"/>
          <w:numId w:val="0"/>
        </w:numPr>
        <w:pBdr>
          <w:top w:val="none" w:color="auto" w:sz="0" w:space="0"/>
          <w:left w:val="none" w:color="auto" w:sz="0" w:space="0"/>
          <w:bottom w:val="none" w:color="auto" w:sz="0" w:space="23"/>
          <w:right w:val="none" w:color="auto" w:sz="0" w:space="0"/>
        </w:pBdr>
        <w:kinsoku/>
        <w:wordWrap/>
        <w:overflowPunct/>
        <w:topLinePunct w:val="0"/>
        <w:autoSpaceDE/>
        <w:autoSpaceDN/>
        <w:bidi w:val="0"/>
        <w:adjustRightInd/>
        <w:snapToGrid/>
        <w:spacing w:line="580" w:lineRule="exact"/>
        <w:ind w:firstLine="5440" w:firstLineChars="1700"/>
        <w:jc w:val="both"/>
        <w:textAlignment w:val="auto"/>
        <w:rPr>
          <w:rFonts w:hint="default" w:ascii="Times New Roman" w:hAnsi="Times New Roman" w:eastAsia="华文仿宋" w:cs="Times New Roman"/>
          <w:sz w:val="32"/>
          <w:szCs w:val="32"/>
          <w:lang w:val="en-US" w:eastAsia="zh-CN"/>
        </w:rPr>
      </w:pPr>
      <w:r>
        <w:rPr>
          <w:rFonts w:hint="default" w:ascii="Times New Roman" w:hAnsi="Times New Roman" w:eastAsia="华文仿宋" w:cs="Times New Roman"/>
          <w:sz w:val="32"/>
          <w:szCs w:val="32"/>
          <w:lang w:val="en-US" w:eastAsia="zh-CN"/>
        </w:rPr>
        <w:t>202</w:t>
      </w:r>
      <w:r>
        <w:rPr>
          <w:rFonts w:hint="eastAsia" w:ascii="Times New Roman" w:hAnsi="Times New Roman" w:eastAsia="华文仿宋" w:cs="Times New Roman"/>
          <w:sz w:val="32"/>
          <w:szCs w:val="32"/>
          <w:lang w:val="en-US" w:eastAsia="zh-CN"/>
        </w:rPr>
        <w:t>4</w:t>
      </w:r>
      <w:r>
        <w:rPr>
          <w:rFonts w:hint="default" w:ascii="Times New Roman" w:hAnsi="Times New Roman" w:eastAsia="华文仿宋" w:cs="Times New Roman"/>
          <w:sz w:val="32"/>
          <w:szCs w:val="32"/>
          <w:lang w:val="en-US" w:eastAsia="zh-CN"/>
        </w:rPr>
        <w:t>年</w:t>
      </w:r>
      <w:r>
        <w:rPr>
          <w:rFonts w:hint="eastAsia" w:ascii="Times New Roman" w:hAnsi="Times New Roman" w:eastAsia="华文仿宋" w:cs="Times New Roman"/>
          <w:sz w:val="32"/>
          <w:szCs w:val="32"/>
          <w:lang w:val="en-US" w:eastAsia="zh-CN"/>
        </w:rPr>
        <w:t>5</w:t>
      </w:r>
      <w:r>
        <w:rPr>
          <w:rFonts w:hint="default" w:ascii="Times New Roman" w:hAnsi="Times New Roman" w:eastAsia="华文仿宋" w:cs="Times New Roman"/>
          <w:sz w:val="32"/>
          <w:szCs w:val="32"/>
          <w:lang w:val="en-US" w:eastAsia="zh-CN"/>
        </w:rPr>
        <w:t>月</w:t>
      </w:r>
      <w:r>
        <w:rPr>
          <w:rFonts w:hint="eastAsia" w:ascii="Times New Roman" w:hAnsi="Times New Roman" w:eastAsia="华文仿宋" w:cs="Times New Roman"/>
          <w:sz w:val="32"/>
          <w:szCs w:val="32"/>
          <w:lang w:val="en-US" w:eastAsia="zh-CN"/>
        </w:rPr>
        <w:t>29</w:t>
      </w:r>
      <w:r>
        <w:rPr>
          <w:rFonts w:hint="default" w:ascii="Times New Roman" w:hAnsi="Times New Roman" w:eastAsia="华文仿宋" w:cs="Times New Roman"/>
          <w:sz w:val="32"/>
          <w:szCs w:val="32"/>
          <w:lang w:val="en-US" w:eastAsia="zh-CN"/>
        </w:rPr>
        <w:t>日</w:t>
      </w:r>
    </w:p>
    <w:p>
      <w:pPr>
        <w:keepNext w:val="0"/>
        <w:keepLines w:val="0"/>
        <w:pageBreakBefore w:val="0"/>
        <w:widowControl w:val="0"/>
        <w:numPr>
          <w:ilvl w:val="0"/>
          <w:numId w:val="0"/>
        </w:numPr>
        <w:pBdr>
          <w:top w:val="none" w:color="auto" w:sz="0" w:space="0"/>
          <w:left w:val="none" w:color="auto" w:sz="0" w:space="0"/>
          <w:bottom w:val="none" w:color="auto" w:sz="0" w:space="23"/>
          <w:right w:val="none" w:color="auto" w:sz="0" w:space="0"/>
        </w:pBdr>
        <w:kinsoku/>
        <w:wordWrap/>
        <w:overflowPunct/>
        <w:topLinePunct w:val="0"/>
        <w:autoSpaceDE/>
        <w:autoSpaceDN/>
        <w:bidi w:val="0"/>
        <w:adjustRightInd/>
        <w:snapToGrid/>
        <w:spacing w:line="580" w:lineRule="exact"/>
        <w:jc w:val="both"/>
        <w:textAlignment w:val="auto"/>
        <w:rPr>
          <w:rFonts w:hint="default"/>
          <w:lang w:val="en-US" w:eastAsia="zh-CN"/>
        </w:rPr>
      </w:pPr>
      <w:r>
        <w:rPr>
          <w:rFonts w:hint="eastAsia" w:ascii="Times New Roman" w:hAnsi="Times New Roman" w:eastAsia="仿宋_GB2312" w:cs="仿宋_GB2312"/>
          <w:b w:val="0"/>
          <w:w w:val="90"/>
          <w:kern w:val="2"/>
          <w:sz w:val="32"/>
          <w:szCs w:val="32"/>
          <w:lang w:val="en-US" w:eastAsia="zh-CN" w:bidi="ar-SA"/>
        </w:rPr>
        <w:t>（联系单位及电话：市工业和信息化局 2838699  联系人：蒋邦青 ）</w:t>
      </w:r>
    </w:p>
    <w:p>
      <w:pPr>
        <w:pStyle w:val="6"/>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lang w:val="en-US" w:eastAsia="zh-CN"/>
        </w:rPr>
      </w:pPr>
    </w:p>
    <w:p>
      <w:pPr>
        <w:pStyle w:val="6"/>
        <w:rPr>
          <w:rFonts w:hint="eastAsia"/>
          <w:lang w:val="en-US" w:eastAsia="zh-CN"/>
        </w:rPr>
      </w:pPr>
    </w:p>
    <w:p>
      <w:pPr>
        <w:spacing w:line="560" w:lineRule="exact"/>
        <w:ind w:left="699" w:leftChars="133" w:hanging="420" w:hangingChars="150"/>
        <w:rPr>
          <w:rFonts w:ascii="Times New Roman" w:hAnsi="Times New Roman" w:eastAsia="仿宋_GB2312"/>
          <w:bCs/>
          <w:sz w:val="32"/>
          <w:szCs w:val="32"/>
        </w:rPr>
      </w:pPr>
      <w:r>
        <w:rPr>
          <w:rFonts w:hint="default" w:ascii="Times New Roman" w:hAnsi="Times New Roman" w:cs="Times New Roman"/>
          <w:b w:val="0"/>
          <w:i w:val="0"/>
          <w:caps w:val="0"/>
          <w:spacing w:val="0"/>
          <w:w w:val="100"/>
          <w:sz w:val="28"/>
          <w:szCs w:val="28"/>
        </w:rPr>
        <mc:AlternateContent>
          <mc:Choice Requires="wps">
            <w:drawing>
              <wp:anchor distT="0" distB="0" distL="114300" distR="114300" simplePos="0" relativeHeight="251661312" behindDoc="0" locked="0" layoutInCell="1" allowOverlap="1">
                <wp:simplePos x="0" y="0"/>
                <wp:positionH relativeFrom="column">
                  <wp:posOffset>-13970</wp:posOffset>
                </wp:positionH>
                <wp:positionV relativeFrom="paragraph">
                  <wp:posOffset>19050</wp:posOffset>
                </wp:positionV>
                <wp:extent cx="5579745"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579745" cy="635"/>
                        </a:xfrm>
                        <a:prstGeom prst="line">
                          <a:avLst/>
                        </a:prstGeom>
                        <a:ln w="12700" cap="flat" cmpd="sng">
                          <a:solidFill>
                            <a:srgbClr val="000000"/>
                          </a:solidFill>
                          <a:prstDash val="solid"/>
                          <a:round/>
                          <a:headEnd type="none" w="med" len="med"/>
                          <a:tailEnd type="none" w="med" len="med"/>
                        </a:ln>
                        <a:effectLst/>
                      </wps:spPr>
                      <wps:bodyPr/>
                    </wps:wsp>
                  </a:graphicData>
                </a:graphic>
              </wp:anchor>
            </w:drawing>
          </mc:Choice>
          <mc:Fallback>
            <w:pict>
              <v:line id="_x0000_s1026" o:spid="_x0000_s1026" o:spt="20" style="position:absolute;left:0pt;margin-left:-1.1pt;margin-top:1.5pt;height:0.05pt;width:439.35pt;z-index:251661312;mso-width-relative:page;mso-height-relative:page;" filled="f" stroked="t" coordsize="21600,21600" o:gfxdata="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PKfwQvWAAAABgEAAA8AAAAAAAAAAQAgAAAAIgAAAGRycy9kb3ducmV2LnhtbFBL&#10;AQIUABQAAAAIAIdO4kAm9G3J+AEAAPMDAAAOAAAAAAAAAAEAIAAAACUBAABkcnMvZTJvRG9jLnht&#10;bFBLBQYAAAAABgAGAFkBAACPBQAAAAA=&#10;">
                <v:fill on="f" focussize="0,0"/>
                <v:stroke weight="1pt" color="#000000" joinstyle="round"/>
                <v:imagedata o:title=""/>
                <o:lock v:ext="edit" aspectratio="f"/>
              </v:line>
            </w:pict>
          </mc:Fallback>
        </mc:AlternateContent>
      </w:r>
      <w:r>
        <w:rPr>
          <w:rFonts w:ascii="Times New Roman" w:hAnsi="Times New Roman" w:eastAsia="仿宋_GB2312"/>
          <w:bCs/>
          <w:sz w:val="28"/>
          <w:szCs w:val="28"/>
        </w:rPr>
        <w:t>抄送：市人大选工委（3份），市政府</w:t>
      </w:r>
      <w:r>
        <w:rPr>
          <w:rFonts w:hint="eastAsia" w:ascii="Times New Roman" w:hAnsi="Times New Roman" w:eastAsia="仿宋_GB2312"/>
          <w:bCs/>
          <w:sz w:val="28"/>
          <w:szCs w:val="28"/>
          <w:lang w:eastAsia="zh-CN"/>
        </w:rPr>
        <w:t>督查室</w:t>
      </w:r>
      <w:r>
        <w:rPr>
          <w:rFonts w:ascii="Times New Roman" w:hAnsi="Times New Roman" w:eastAsia="仿宋_GB2312"/>
          <w:bCs/>
          <w:sz w:val="28"/>
          <w:szCs w:val="28"/>
        </w:rPr>
        <w:t>（1份）。</w:t>
      </w:r>
    </w:p>
    <w:p>
      <w:pPr>
        <w:keepLines w:val="0"/>
        <w:widowControl w:val="0"/>
        <w:snapToGrid/>
        <w:spacing w:before="0" w:beforeAutospacing="0" w:after="0" w:afterAutospacing="0" w:line="600" w:lineRule="exact"/>
        <w:ind w:firstLine="0" w:firstLineChars="0"/>
        <w:jc w:val="center"/>
        <w:textAlignment w:val="baseline"/>
        <w:rPr>
          <w:rFonts w:hint="default"/>
          <w:lang w:val="en-US" w:eastAsia="zh-CN"/>
        </w:rPr>
      </w:pPr>
      <w:r>
        <w:rPr>
          <w:rFonts w:hint="default" w:ascii="Times New Roman" w:hAnsi="Times New Roman" w:eastAsia="华文仿宋" w:cs="Times New Roman"/>
          <w:sz w:val="32"/>
          <w:szCs w:val="32"/>
          <w:lang w:val="en-US" w:eastAsia="zh-CN"/>
        </w:rPr>
        <w:drawing>
          <wp:anchor distT="0" distB="0" distL="114300" distR="114300" simplePos="0" relativeHeight="251662336" behindDoc="0" locked="0" layoutInCell="1" allowOverlap="1">
            <wp:simplePos x="0" y="0"/>
            <wp:positionH relativeFrom="column">
              <wp:posOffset>3721100</wp:posOffset>
            </wp:positionH>
            <wp:positionV relativeFrom="paragraph">
              <wp:posOffset>454025</wp:posOffset>
            </wp:positionV>
            <wp:extent cx="1790700" cy="476250"/>
            <wp:effectExtent l="0" t="0" r="0" b="0"/>
            <wp:wrapSquare wrapText="bothSides"/>
            <wp:docPr id="4" name="图片 4" descr="三工信〔2024〕77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三工信〔2024〕77号"/>
                    <pic:cNvPicPr>
                      <a:picLocks noChangeAspect="1"/>
                    </pic:cNvPicPr>
                  </pic:nvPicPr>
                  <pic:blipFill>
                    <a:blip r:embed="rId6"/>
                    <a:stretch>
                      <a:fillRect/>
                    </a:stretch>
                  </pic:blipFill>
                  <pic:spPr>
                    <a:xfrm>
                      <a:off x="0" y="0"/>
                      <a:ext cx="1790700" cy="476250"/>
                    </a:xfrm>
                    <a:prstGeom prst="rect">
                      <a:avLst/>
                    </a:prstGeom>
                  </pic:spPr>
                </pic:pic>
              </a:graphicData>
            </a:graphic>
          </wp:anchor>
        </w:drawing>
      </w:r>
      <w:r>
        <w:rPr>
          <w:rFonts w:hint="default" w:ascii="Times New Roman" w:hAnsi="Times New Roman" w:cs="Times New Roman"/>
          <w:b w:val="0"/>
          <w:i w:val="0"/>
          <w:caps w:val="0"/>
          <w:spacing w:val="0"/>
          <w:w w:val="100"/>
          <w:sz w:val="28"/>
        </w:rPr>
        <mc:AlternateContent>
          <mc:Choice Requires="wps">
            <w:drawing>
              <wp:anchor distT="0" distB="0" distL="114300" distR="114300" simplePos="0" relativeHeight="251659264" behindDoc="0" locked="0" layoutInCell="1" allowOverlap="1">
                <wp:simplePos x="0" y="0"/>
                <wp:positionH relativeFrom="column">
                  <wp:posOffset>5080</wp:posOffset>
                </wp:positionH>
                <wp:positionV relativeFrom="paragraph">
                  <wp:posOffset>374650</wp:posOffset>
                </wp:positionV>
                <wp:extent cx="5579745" cy="635"/>
                <wp:effectExtent l="0" t="0" r="0" b="0"/>
                <wp:wrapNone/>
                <wp:docPr id="1028" name="直接连接符 1028"/>
                <wp:cNvGraphicFramePr/>
                <a:graphic xmlns:a="http://schemas.openxmlformats.org/drawingml/2006/main">
                  <a:graphicData uri="http://schemas.microsoft.com/office/word/2010/wordprocessingShape">
                    <wps:wsp>
                      <wps:cNvCnPr/>
                      <wps:spPr>
                        <a:xfrm>
                          <a:off x="0" y="0"/>
                          <a:ext cx="5579745" cy="634"/>
                        </a:xfrm>
                        <a:prstGeom prst="line">
                          <a:avLst/>
                        </a:prstGeom>
                        <a:ln w="12700" cap="flat" cmpd="sng">
                          <a:solidFill>
                            <a:srgbClr val="000000"/>
                          </a:solidFill>
                          <a:prstDash val="solid"/>
                          <a:round/>
                          <a:headEnd type="none" w="med" len="med"/>
                          <a:tailEnd type="none" w="med" len="med"/>
                        </a:ln>
                        <a:effectLst/>
                      </wps:spPr>
                      <wps:bodyPr/>
                    </wps:wsp>
                  </a:graphicData>
                </a:graphic>
              </wp:anchor>
            </w:drawing>
          </mc:Choice>
          <mc:Fallback>
            <w:pict>
              <v:line id="_x0000_s1026" o:spid="_x0000_s1026" o:spt="20" style="position:absolute;left:0pt;margin-left:0.4pt;margin-top:29.5pt;height:0.05pt;width:439.35pt;z-index:251659264;mso-width-relative:page;mso-height-relative:page;" filled="f" stroked="t" coordsize="21600,21600" o:gfxdata="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kgybW1gAAAAYBAAAPAAAAAAAAAAEAIAAAACIAAABkcnMvZG93bnJldi54&#10;bWxQSwECFAAUAAAACACHTuJAX93r4fwBAAD5AwAADgAAAAAAAAABACAAAAAlAQAAZHJzL2Uyb0Rv&#10;Yy54bWxQSwUGAAAAAAYABgBZAQAAkwUAAAAA&#10;">
                <v:fill on="f" focussize="0,0"/>
                <v:stroke weight="1pt" color="#000000" joinstyle="round"/>
                <v:imagedata o:title=""/>
                <o:lock v:ext="edit" aspectratio="f"/>
              </v:line>
            </w:pict>
          </mc:Fallback>
        </mc:AlternateContent>
      </w:r>
      <w:r>
        <w:rPr>
          <w:rFonts w:hint="default" w:ascii="Times New Roman" w:hAnsi="Times New Roman" w:cs="Times New Roman"/>
          <w:b w:val="0"/>
          <w:i w:val="0"/>
          <w:caps w:val="0"/>
          <w:spacing w:val="0"/>
          <w:w w:val="100"/>
          <w:sz w:val="28"/>
        </w:rPr>
        <mc:AlternateContent>
          <mc:Choice Requires="wps">
            <w:drawing>
              <wp:anchor distT="0" distB="0" distL="114300" distR="114300" simplePos="0" relativeHeight="251660288" behindDoc="0" locked="0" layoutInCell="1" allowOverlap="1">
                <wp:simplePos x="0" y="0"/>
                <wp:positionH relativeFrom="column">
                  <wp:posOffset>5080</wp:posOffset>
                </wp:positionH>
                <wp:positionV relativeFrom="paragraph">
                  <wp:posOffset>88900</wp:posOffset>
                </wp:positionV>
                <wp:extent cx="5579745" cy="635"/>
                <wp:effectExtent l="0" t="0" r="0" b="0"/>
                <wp:wrapNone/>
                <wp:docPr id="1029" name="直接连接符 1029"/>
                <wp:cNvGraphicFramePr/>
                <a:graphic xmlns:a="http://schemas.openxmlformats.org/drawingml/2006/main">
                  <a:graphicData uri="http://schemas.microsoft.com/office/word/2010/wordprocessingShape">
                    <wps:wsp>
                      <wps:cNvCnPr/>
                      <wps:spPr>
                        <a:xfrm>
                          <a:off x="0" y="0"/>
                          <a:ext cx="5579745" cy="635"/>
                        </a:xfrm>
                        <a:prstGeom prst="line">
                          <a:avLst/>
                        </a:prstGeom>
                        <a:ln w="12700" cap="flat" cmpd="sng">
                          <a:solidFill>
                            <a:srgbClr val="000000"/>
                          </a:solidFill>
                          <a:prstDash val="solid"/>
                          <a:round/>
                          <a:headEnd type="none" w="med" len="med"/>
                          <a:tailEnd type="none" w="med" len="med"/>
                        </a:ln>
                        <a:effectLst/>
                      </wps:spPr>
                      <wps:bodyPr/>
                    </wps:wsp>
                  </a:graphicData>
                </a:graphic>
              </wp:anchor>
            </w:drawing>
          </mc:Choice>
          <mc:Fallback>
            <w:pict>
              <v:line id="_x0000_s1026" o:spid="_x0000_s1026" o:spt="20" style="position:absolute;left:0pt;margin-left:0.4pt;margin-top:7pt;height:0.05pt;width:439.35pt;z-index:251660288;mso-width-relative:page;mso-height-relative:page;" filled="f" stroked="t" coordsize="21600,21600" o:gfxdata="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eQOxvVAAAABgEAAA8AAAAAAAAAAQAgAAAAIgAAAGRycy9kb3ducmV2Lnht&#10;bFBLAQIUABQAAAAIAIdO4kDTTPAR/AEAAPkDAAAOAAAAAAAAAAEAIAAAACQBAABkcnMvZTJvRG9j&#10;LnhtbFBLBQYAAAAABgAGAFkBAACSBQAAAAA=&#10;">
                <v:fill on="f" focussize="0,0"/>
                <v:stroke weight="1pt" color="#000000" joinstyle="round"/>
                <v:imagedata o:title=""/>
                <o:lock v:ext="edit" aspectratio="f"/>
              </v:line>
            </w:pict>
          </mc:Fallback>
        </mc:AlternateContent>
      </w:r>
      <w:r>
        <w:rPr>
          <w:rFonts w:hint="default" w:ascii="Times New Roman" w:hAnsi="Times New Roman" w:eastAsia="仿宋_GB2312" w:cs="Times New Roman"/>
          <w:b w:val="0"/>
          <w:i w:val="0"/>
          <w:caps w:val="0"/>
          <w:spacing w:val="0"/>
          <w:w w:val="100"/>
          <w:sz w:val="28"/>
          <w:szCs w:val="28"/>
          <w:lang w:eastAsia="zh-CN"/>
        </w:rPr>
        <w:t>三门峡市工业和信息化局办公室</w:t>
      </w:r>
      <w:r>
        <w:rPr>
          <w:rFonts w:hint="default" w:ascii="Times New Roman" w:hAnsi="Times New Roman" w:eastAsia="仿宋_GB2312" w:cs="Times New Roman"/>
          <w:b w:val="0"/>
          <w:i w:val="0"/>
          <w:caps w:val="0"/>
          <w:spacing w:val="0"/>
          <w:w w:val="100"/>
          <w:sz w:val="28"/>
          <w:szCs w:val="28"/>
          <w:lang w:val="en-US" w:eastAsia="zh-CN"/>
        </w:rPr>
        <w:t xml:space="preserve">    </w:t>
      </w:r>
      <w:r>
        <w:rPr>
          <w:rFonts w:hint="eastAsia" w:ascii="Times New Roman" w:hAnsi="Times New Roman" w:eastAsia="仿宋_GB2312" w:cs="Times New Roman"/>
          <w:b w:val="0"/>
          <w:i w:val="0"/>
          <w:caps w:val="0"/>
          <w:spacing w:val="0"/>
          <w:w w:val="100"/>
          <w:sz w:val="28"/>
          <w:szCs w:val="28"/>
          <w:lang w:val="en-US" w:eastAsia="zh-CN"/>
        </w:rPr>
        <w:t xml:space="preserve">  </w:t>
      </w:r>
      <w:r>
        <w:rPr>
          <w:rFonts w:hint="default" w:ascii="Times New Roman" w:hAnsi="Times New Roman" w:eastAsia="仿宋_GB2312" w:cs="Times New Roman"/>
          <w:b w:val="0"/>
          <w:i w:val="0"/>
          <w:caps w:val="0"/>
          <w:spacing w:val="0"/>
          <w:w w:val="100"/>
          <w:sz w:val="28"/>
          <w:szCs w:val="28"/>
          <w:lang w:val="en-US" w:eastAsia="zh-CN"/>
        </w:rPr>
        <w:t xml:space="preserve">     202</w:t>
      </w:r>
      <w:r>
        <w:rPr>
          <w:rFonts w:hint="eastAsia" w:ascii="Times New Roman" w:hAnsi="Times New Roman" w:eastAsia="仿宋_GB2312" w:cs="Times New Roman"/>
          <w:b w:val="0"/>
          <w:i w:val="0"/>
          <w:caps w:val="0"/>
          <w:spacing w:val="0"/>
          <w:w w:val="100"/>
          <w:sz w:val="28"/>
          <w:szCs w:val="28"/>
          <w:lang w:val="en-US" w:eastAsia="zh-CN"/>
        </w:rPr>
        <w:t>4</w:t>
      </w:r>
      <w:r>
        <w:rPr>
          <w:rFonts w:hint="default" w:ascii="Times New Roman" w:hAnsi="Times New Roman" w:eastAsia="仿宋_GB2312" w:cs="Times New Roman"/>
          <w:b w:val="0"/>
          <w:i w:val="0"/>
          <w:caps w:val="0"/>
          <w:spacing w:val="0"/>
          <w:w w:val="100"/>
          <w:sz w:val="28"/>
          <w:szCs w:val="28"/>
          <w:lang w:val="en-US" w:eastAsia="zh-CN"/>
        </w:rPr>
        <w:t>年</w:t>
      </w:r>
      <w:r>
        <w:rPr>
          <w:rFonts w:hint="eastAsia" w:ascii="Times New Roman" w:hAnsi="Times New Roman" w:eastAsia="仿宋_GB2312" w:cs="Times New Roman"/>
          <w:b w:val="0"/>
          <w:i w:val="0"/>
          <w:caps w:val="0"/>
          <w:spacing w:val="0"/>
          <w:w w:val="100"/>
          <w:sz w:val="28"/>
          <w:szCs w:val="28"/>
          <w:lang w:val="en-US" w:eastAsia="zh-CN"/>
        </w:rPr>
        <w:t>5</w:t>
      </w:r>
      <w:r>
        <w:rPr>
          <w:rFonts w:hint="default" w:ascii="Times New Roman" w:hAnsi="Times New Roman" w:eastAsia="仿宋_GB2312" w:cs="Times New Roman"/>
          <w:b w:val="0"/>
          <w:i w:val="0"/>
          <w:caps w:val="0"/>
          <w:spacing w:val="0"/>
          <w:w w:val="100"/>
          <w:sz w:val="28"/>
          <w:szCs w:val="28"/>
          <w:lang w:val="en-US" w:eastAsia="zh-CN"/>
        </w:rPr>
        <w:t>月</w:t>
      </w:r>
      <w:r>
        <w:rPr>
          <w:rFonts w:hint="eastAsia" w:ascii="Times New Roman" w:hAnsi="Times New Roman" w:eastAsia="仿宋_GB2312" w:cs="Times New Roman"/>
          <w:b w:val="0"/>
          <w:i w:val="0"/>
          <w:caps w:val="0"/>
          <w:spacing w:val="0"/>
          <w:w w:val="100"/>
          <w:sz w:val="28"/>
          <w:szCs w:val="28"/>
          <w:lang w:val="en-US" w:eastAsia="zh-CN"/>
        </w:rPr>
        <w:t>29</w:t>
      </w:r>
      <w:r>
        <w:rPr>
          <w:rFonts w:hint="default" w:ascii="Times New Roman" w:hAnsi="Times New Roman" w:eastAsia="仿宋_GB2312" w:cs="Times New Roman"/>
          <w:b w:val="0"/>
          <w:i w:val="0"/>
          <w:caps w:val="0"/>
          <w:spacing w:val="0"/>
          <w:w w:val="100"/>
          <w:sz w:val="28"/>
          <w:szCs w:val="28"/>
          <w:lang w:val="en-US" w:eastAsia="zh-CN"/>
        </w:rPr>
        <w:t>日印发</w:t>
      </w:r>
    </w:p>
    <w:p>
      <w:pPr>
        <w:pStyle w:val="12"/>
        <w:rPr>
          <w:rFonts w:hint="eastAsia"/>
          <w:lang w:val="en-US" w:eastAsia="zh-CN"/>
        </w:rPr>
        <w:sectPr>
          <w:footerReference r:id="rId3" w:type="default"/>
          <w:pgSz w:w="11906" w:h="16838"/>
          <w:pgMar w:top="2098" w:right="1474" w:bottom="1984" w:left="1587" w:header="851" w:footer="992" w:gutter="0"/>
          <w:pgNumType w:fmt="decimal"/>
          <w:cols w:space="425" w:num="1"/>
          <w:docGrid w:type="lines" w:linePitch="312" w:charSpace="0"/>
        </w:sect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pPr>
    </w:p>
    <w:sectPr>
      <w:footerReference r:id="rId4"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Nimbus Roman">
    <w:altName w:val="RomanS"/>
    <w:panose1 w:val="00000500000000000000"/>
    <w:charset w:val="00"/>
    <w:family w:val="auto"/>
    <w:pitch w:val="default"/>
    <w:sig w:usb0="00000000" w:usb1="00000000" w:usb2="00000000" w:usb3="00000000" w:csb0="6000009F" w:csb1="00000000"/>
  </w:font>
  <w:font w:name="新宋体">
    <w:panose1 w:val="02010609030101010101"/>
    <w:charset w:val="86"/>
    <w:family w:val="auto"/>
    <w:pitch w:val="default"/>
    <w:sig w:usb0="00000203" w:usb1="288F0000" w:usb2="0000000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RomanS">
    <w:panose1 w:val="02000400000000000000"/>
    <w:charset w:val="00"/>
    <w:family w:val="auto"/>
    <w:pitch w:val="default"/>
    <w:sig w:usb0="00000207" w:usb1="00000000" w:usb2="00000000" w:usb3="00000000" w:csb0="0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-169545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3.35pt;height:144pt;width:144pt;mso-position-horizontal:outside;mso-position-horizontal-relative:margin;mso-wrap-style:none;z-index:251660288;mso-width-relative:page;mso-height-relative:page;" filled="f" stroked="f" coordsize="21600,21600" o:gfxdata="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UBOMddUAAAAIAQAADwAAAAAAAAABACAAAAAiAAAAZHJzL2Rvd25yZXYueG1sUEsB&#10;AhQAFAAAAAgAh07iQCSCRrQxAgAAYQQAAA4AAAAAAAAAAQAgAAAAJAEAAGRycy9lMm9Eb2MueG1s&#10;UEsFBgAAAAAGAAYAWQEAAMcFAAAAAA==&#10;">
              <v:fill on="f" focussize="0,0"/>
              <v:stroke on="f" weight="0.5pt"/>
              <v:imagedata o:title=""/>
              <o:lock v:ext="edit" aspectratio="f"/>
              <v:textbox inset="0mm,0mm,0mm,0mm" style="mso-fit-shape-to-text:t;">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-169545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3.35pt;height:144pt;width:144pt;mso-position-horizontal:outside;mso-position-horizontal-relative:margin;mso-wrap-style:none;z-index:251659264;mso-width-relative:page;mso-height-relative:page;" filled="f" stroked="f" coordsize="21600,21600" o:gfxdata="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MgRSfTFRiu0+3Zg&#10;sDfFGcSc6SfDW76pkXzLfHhgDqOAgvFYwj2WUhokMYNFSWXcl3+dx3h0CF5KGoxWTjVeEiXyvUbn&#10;ABhGw43GfjT0Ud0ZzCq6gVo6ExdckKNZOqM+4wWtYg64mObIlNMwmnehH2+8QC5Wqy7oaF19qPoL&#10;mDvLwlbvLI9ponrero4BYnYaR4F6VQbdMHldl4ZXEkf7z30X9fhn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UBOMddUAAAAIAQAADwAAAAAAAAABACAAAAAiAAAAZHJzL2Rvd25yZXYueG1sUEsB&#10;AhQAFAAAAAgAh07iQGuF+fsxAgAAYQQAAA4AAAAAAAAAAQAgAAAAJAEAAGRycy9lMm9Eb2MueG1s&#10;UEsFBgAAAAAGAAYAWQEAAMcFAAAAAA==&#10;">
              <v:fill on="f" focussize="0,0"/>
              <v:stroke on="f" weight="0.5pt"/>
              <v:imagedata o:title=""/>
              <o:lock v:ext="edit" aspectratio="f"/>
              <v:textbox inset="0mm,0mm,0mm,0mm" style="mso-fit-shape-to-text:t;">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zMTQ1YWIxZmJkMDBmYThjNmU3Y2UwOTM3MjhiOTAifQ=="/>
  </w:docVars>
  <w:rsids>
    <w:rsidRoot w:val="7FFC2F71"/>
    <w:rsid w:val="1FE7B8C6"/>
    <w:rsid w:val="2EFF951A"/>
    <w:rsid w:val="3F9E8BEF"/>
    <w:rsid w:val="3FAFA796"/>
    <w:rsid w:val="46BFB42A"/>
    <w:rsid w:val="497D09E6"/>
    <w:rsid w:val="5B776ABD"/>
    <w:rsid w:val="67DF9DA4"/>
    <w:rsid w:val="6FFB609B"/>
    <w:rsid w:val="77BD4664"/>
    <w:rsid w:val="79D927CB"/>
    <w:rsid w:val="79DD713E"/>
    <w:rsid w:val="7B6B81DE"/>
    <w:rsid w:val="7EF438CF"/>
    <w:rsid w:val="7FFC2F71"/>
    <w:rsid w:val="96AF9F55"/>
    <w:rsid w:val="ABF349F4"/>
    <w:rsid w:val="CBFF7565"/>
    <w:rsid w:val="DFFE6D02"/>
    <w:rsid w:val="E5BFEAC4"/>
    <w:rsid w:val="EBE118D0"/>
    <w:rsid w:val="FDDDE4DE"/>
    <w:rsid w:val="FF7F3D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val="0"/>
      <w:jc w:val="both"/>
    </w:pPr>
    <w:rPr>
      <w:rFonts w:ascii="Calibri" w:hAnsi="Calibri" w:eastAsia="宋体" w:cs="Times New Roman"/>
      <w:b/>
      <w:kern w:val="2"/>
      <w:sz w:val="21"/>
      <w:szCs w:val="24"/>
      <w:lang w:val="en-US" w:eastAsia="zh-CN" w:bidi="ar-SA"/>
    </w:rPr>
  </w:style>
  <w:style w:type="paragraph" w:styleId="3">
    <w:name w:val="Body Text 2"/>
    <w:qFormat/>
    <w:uiPriority w:val="0"/>
    <w:pPr>
      <w:widowControl w:val="0"/>
      <w:spacing w:after="120" w:line="480" w:lineRule="auto"/>
      <w:jc w:val="both"/>
    </w:pPr>
    <w:rPr>
      <w:rFonts w:hint="default" w:ascii="Times New Roman" w:hAnsi="Times New Roman" w:eastAsia="宋体" w:cs="Times New Roman"/>
      <w:kern w:val="2"/>
      <w:sz w:val="21"/>
      <w:szCs w:val="24"/>
      <w:lang w:val="en-US" w:eastAsia="zh-CN" w:bidi="ar-SA"/>
    </w:rPr>
  </w:style>
  <w:style w:type="paragraph" w:styleId="4">
    <w:name w:val="Normal Indent"/>
    <w:basedOn w:val="1"/>
    <w:next w:val="1"/>
    <w:qFormat/>
    <w:uiPriority w:val="0"/>
    <w:pPr>
      <w:ind w:firstLine="420" w:firstLineChars="200"/>
    </w:pPr>
    <w:rPr>
      <w:rFonts w:eastAsia="宋体"/>
      <w:sz w:val="21"/>
    </w:rPr>
  </w:style>
  <w:style w:type="paragraph" w:styleId="5">
    <w:name w:val="Body Text Indent"/>
    <w:next w:val="6"/>
    <w:qFormat/>
    <w:uiPriority w:val="0"/>
    <w:pPr>
      <w:widowControl w:val="0"/>
      <w:ind w:left="420" w:leftChars="200"/>
      <w:jc w:val="both"/>
    </w:pPr>
    <w:rPr>
      <w:rFonts w:ascii="Calibri" w:hAnsi="Calibri" w:eastAsia="宋体" w:cs="Times New Roman"/>
      <w:kern w:val="2"/>
      <w:sz w:val="21"/>
      <w:szCs w:val="24"/>
      <w:lang w:val="en-US" w:eastAsia="zh-CN" w:bidi="ar-SA"/>
    </w:rPr>
  </w:style>
  <w:style w:type="paragraph" w:styleId="6">
    <w:name w:val="Body Text First Indent 2"/>
    <w:basedOn w:val="1"/>
    <w:next w:val="1"/>
    <w:qFormat/>
    <w:uiPriority w:val="99"/>
    <w:pPr>
      <w:widowControl w:val="0"/>
      <w:ind w:left="420" w:leftChars="200" w:firstLine="420" w:firstLineChars="248"/>
      <w:jc w:val="both"/>
    </w:pPr>
    <w:rPr>
      <w:rFonts w:ascii="仿宋_GB2312" w:hAnsi="Calibri" w:eastAsia="宋体" w:cs="仿宋_GB2312"/>
      <w:kern w:val="2"/>
      <w:sz w:val="21"/>
      <w:szCs w:val="32"/>
      <w:lang w:val="en-US" w:eastAsia="zh-CN" w:bidi="ar-SA"/>
    </w:rPr>
  </w:style>
  <w:style w:type="paragraph" w:styleId="7">
    <w:name w:val="toc 3"/>
    <w:next w:val="1"/>
    <w:qFormat/>
    <w:uiPriority w:val="0"/>
    <w:pPr>
      <w:widowControl w:val="0"/>
      <w:ind w:left="840" w:leftChars="400"/>
      <w:jc w:val="both"/>
    </w:pPr>
    <w:rPr>
      <w:rFonts w:ascii="Calibri" w:hAnsi="Calibri" w:eastAsia="宋体" w:cs="Times New Roman"/>
      <w:kern w:val="2"/>
      <w:sz w:val="32"/>
      <w:szCs w:val="32"/>
      <w:lang w:val="en-US" w:eastAsia="zh-CN" w:bidi="ar-SA"/>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List"/>
    <w:basedOn w:val="2"/>
    <w:qFormat/>
    <w:uiPriority w:val="0"/>
  </w:style>
  <w:style w:type="paragraph" w:styleId="11">
    <w:name w:val="Title"/>
    <w:next w:val="1"/>
    <w:qFormat/>
    <w:uiPriority w:val="0"/>
    <w:pPr>
      <w:widowControl w:val="0"/>
      <w:jc w:val="center"/>
      <w:outlineLvl w:val="0"/>
    </w:pPr>
    <w:rPr>
      <w:rFonts w:ascii="方正小标宋_GBK" w:hAnsi="Calibri" w:eastAsia="方正小标宋_GBK" w:cs="方正小标宋_GBK"/>
      <w:kern w:val="2"/>
      <w:sz w:val="44"/>
      <w:szCs w:val="44"/>
      <w:lang w:val="en-US" w:eastAsia="zh-CN" w:bidi="ar-SA"/>
    </w:rPr>
  </w:style>
  <w:style w:type="paragraph" w:styleId="12">
    <w:name w:val="Body Text First Indent"/>
    <w:basedOn w:val="1"/>
    <w:next w:val="1"/>
    <w:qFormat/>
    <w:uiPriority w:val="0"/>
    <w:pPr>
      <w:widowControl w:val="0"/>
      <w:ind w:firstLine="420"/>
      <w:jc w:val="both"/>
    </w:pPr>
    <w:rPr>
      <w:rFonts w:ascii="Calibri" w:hAnsi="Calibri" w:eastAsia="宋体" w:cs="Times New Roman"/>
      <w:b/>
      <w:bCs/>
      <w:kern w:val="2"/>
      <w:sz w:val="21"/>
      <w:szCs w:val="24"/>
      <w:lang w:val="en-US" w:eastAsia="zh-CN" w:bidi="ar-SA"/>
    </w:rPr>
  </w:style>
  <w:style w:type="paragraph" w:customStyle="1" w:styleId="15">
    <w:name w:val="BodyText"/>
    <w:next w:val="1"/>
    <w:qFormat/>
    <w:uiPriority w:val="0"/>
    <w:pPr>
      <w:widowControl w:val="0"/>
      <w:jc w:val="both"/>
      <w:textAlignment w:val="baseline"/>
    </w:pPr>
    <w:rPr>
      <w:rFonts w:ascii="宋体" w:hAnsi="宋体" w:eastAsia="宋体" w:cs="Times New Roman"/>
      <w:kern w:val="2"/>
      <w:sz w:val="32"/>
      <w:szCs w:val="32"/>
      <w:lang w:val="zh-CN" w:eastAsia="zh-CN" w:bidi="zh-CN"/>
    </w:rPr>
  </w:style>
  <w:style w:type="paragraph" w:customStyle="1" w:styleId="16">
    <w:name w:val="Default"/>
    <w:qFormat/>
    <w:uiPriority w:val="0"/>
    <w:pPr>
      <w:widowControl w:val="0"/>
      <w:autoSpaceDE w:val="0"/>
      <w:autoSpaceDN w:val="0"/>
      <w:adjustRightInd w:val="0"/>
      <w:jc w:val="both"/>
    </w:pPr>
    <w:rPr>
      <w:rFonts w:ascii="仿宋_GB2312" w:hAnsi="Times New Roman" w:eastAsia="仿宋_GB2312" w:cs="仿宋_GB2312"/>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3906</Words>
  <Characters>4016</Characters>
  <Lines>0</Lines>
  <Paragraphs>0</Paragraphs>
  <TotalTime>16</TotalTime>
  <ScaleCrop>false</ScaleCrop>
  <LinksUpToDate>false</LinksUpToDate>
  <CharactersWithSpaces>4085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2024-05-24T01:45:00Z</dcterms:created>
  <dc:creator>lenovo</dc:creator>
  <cp:lastModifiedBy>admin</cp:lastModifiedBy>
  <cp:lastPrinted>2024-05-29T08:54:11Z</cp:lastPrinted>
  <dcterms:modified xsi:type="dcterms:W3CDTF">2024-05-29T09:20:54Z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1E27C02AFD714EF7816DD7C6F50E20C3_13</vt:lpwstr>
  </property>
</Properties>
</file>