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bookmarkStart w:id="1" w:name="_GoBack"/>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新宋体" w:cs="Times New Roman"/>
          <w:b w:val="0"/>
          <w:bCs/>
          <w:sz w:val="36"/>
          <w:szCs w:val="36"/>
        </w:rPr>
      </w:pPr>
    </w:p>
    <w:p>
      <w:pPr>
        <w:keepNext w:val="0"/>
        <w:keepLines w:val="0"/>
        <w:pageBreakBefore w:val="0"/>
        <w:kinsoku/>
        <w:wordWrap/>
        <w:overflowPunct/>
        <w:topLinePunct w:val="0"/>
        <w:autoSpaceDE/>
        <w:autoSpaceDN/>
        <w:bidi w:val="0"/>
        <w:adjustRightInd/>
        <w:snapToGrid/>
        <w:spacing w:line="600" w:lineRule="exact"/>
        <w:ind w:firstLine="320" w:firstLineChars="100"/>
        <w:jc w:val="both"/>
        <w:textAlignment w:val="auto"/>
        <w:rPr>
          <w:rFonts w:hint="default" w:ascii="Times New Roman" w:hAnsi="Times New Roman" w:eastAsia="楷体" w:cs="Times New Roman"/>
          <w:b w:val="0"/>
          <w:bCs/>
          <w:sz w:val="32"/>
          <w:szCs w:val="32"/>
          <w:lang w:val="en-US" w:eastAsia="zh-CN"/>
        </w:rPr>
      </w:pPr>
      <w:r>
        <w:rPr>
          <w:rFonts w:hint="default" w:ascii="Times New Roman" w:hAnsi="Times New Roman" w:eastAsia="仿宋_GB2312" w:cs="Times New Roman"/>
          <w:b w:val="0"/>
          <w:bCs/>
          <w:sz w:val="32"/>
          <w:szCs w:val="32"/>
          <w:lang w:eastAsia="zh-CN"/>
        </w:rPr>
        <w:t>三工信〔</w:t>
      </w:r>
      <w:r>
        <w:rPr>
          <w:rFonts w:hint="default" w:ascii="Times New Roman" w:hAnsi="Times New Roman" w:eastAsia="仿宋_GB2312" w:cs="Times New Roman"/>
          <w:b w:val="0"/>
          <w:bCs/>
          <w:sz w:val="32"/>
          <w:szCs w:val="32"/>
          <w:lang w:val="en-US" w:eastAsia="zh-CN"/>
        </w:rPr>
        <w:t>202</w:t>
      </w:r>
      <w:r>
        <w:rPr>
          <w:rFonts w:hint="eastAsia" w:ascii="Times New Roman" w:hAnsi="Times New Roman" w:eastAsia="仿宋_GB2312" w:cs="Times New Roman"/>
          <w:b w:val="0"/>
          <w:bCs/>
          <w:sz w:val="32"/>
          <w:szCs w:val="32"/>
          <w:lang w:val="en-US" w:eastAsia="zh-CN"/>
        </w:rPr>
        <w:t>4</w:t>
      </w:r>
      <w:r>
        <w:rPr>
          <w:rFonts w:hint="default"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lang w:val="en-US" w:eastAsia="zh-CN"/>
        </w:rPr>
        <w:t>76</w:t>
      </w:r>
      <w:r>
        <w:rPr>
          <w:rFonts w:hint="default" w:ascii="Times New Roman" w:hAnsi="Times New Roman" w:eastAsia="仿宋_GB2312" w:cs="Times New Roman"/>
          <w:b w:val="0"/>
          <w:bCs/>
          <w:sz w:val="32"/>
          <w:szCs w:val="32"/>
          <w:lang w:val="en-US" w:eastAsia="zh-CN"/>
        </w:rPr>
        <w:t xml:space="preserve">号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签发人：</w:t>
      </w:r>
      <w:r>
        <w:rPr>
          <w:rFonts w:hint="default" w:ascii="Times New Roman" w:hAnsi="Times New Roman" w:eastAsia="楷体" w:cs="Times New Roman"/>
          <w:b w:val="0"/>
          <w:bCs/>
          <w:sz w:val="32"/>
          <w:szCs w:val="32"/>
          <w:lang w:val="en-US" w:eastAsia="zh-CN"/>
        </w:rPr>
        <w:t>薛蒲生</w:t>
      </w:r>
    </w:p>
    <w:p>
      <w:pPr>
        <w:keepNext w:val="0"/>
        <w:keepLines w:val="0"/>
        <w:pageBreakBefore w:val="0"/>
        <w:widowControl w:val="0"/>
        <w:kinsoku/>
        <w:wordWrap/>
        <w:overflowPunct/>
        <w:topLinePunct w:val="0"/>
        <w:autoSpaceDE/>
        <w:autoSpaceDN/>
        <w:bidi w:val="0"/>
        <w:adjustRightInd/>
        <w:snapToGrid/>
        <w:spacing w:line="580" w:lineRule="exact"/>
        <w:ind w:firstLine="320" w:firstLineChars="100"/>
        <w:jc w:val="center"/>
        <w:textAlignment w:val="auto"/>
        <w:rPr>
          <w:rFonts w:hint="default" w:ascii="Nimbus Roman" w:hAnsi="Nimbus Roman" w:eastAsia="仿宋_GB2312" w:cs="Nimbus Roman"/>
          <w:sz w:val="32"/>
          <w:szCs w:val="32"/>
          <w:lang w:val="en-US" w:eastAsia="zh-CN"/>
        </w:rPr>
      </w:pPr>
      <w:r>
        <w:rPr>
          <w:rFonts w:hint="default" w:ascii="Nimbus Roman" w:hAnsi="Nimbus Roman" w:eastAsia="仿宋_GB2312" w:cs="Nimbus Roman"/>
          <w:sz w:val="32"/>
          <w:szCs w:val="32"/>
          <w:lang w:val="en-US" w:eastAsia="zh-CN"/>
        </w:rPr>
        <w:t xml:space="preserve">                          </w:t>
      </w:r>
      <w:r>
        <w:rPr>
          <w:rFonts w:hint="eastAsia" w:ascii="Nimbus Roman" w:hAnsi="Nimbus Roman" w:eastAsia="仿宋_GB2312" w:cs="Nimbus Roman"/>
          <w:sz w:val="32"/>
          <w:szCs w:val="32"/>
          <w:lang w:val="en-US" w:eastAsia="zh-CN"/>
        </w:rPr>
        <w:t xml:space="preserve">     </w:t>
      </w:r>
      <w:r>
        <w:rPr>
          <w:rFonts w:hint="default" w:ascii="Nimbus Roman" w:hAnsi="Nimbus Roman" w:eastAsia="仿宋_GB2312" w:cs="Nimbus Roman"/>
          <w:sz w:val="32"/>
          <w:szCs w:val="32"/>
          <w:lang w:val="en" w:eastAsia="zh-CN"/>
        </w:rPr>
        <w:t>办理结果：</w:t>
      </w:r>
      <w:r>
        <w:rPr>
          <w:rFonts w:hint="default" w:ascii="Times New Roman" w:hAnsi="Times New Roman" w:eastAsia="仿宋_GB2312" w:cs="Times New Roman"/>
          <w:sz w:val="32"/>
          <w:szCs w:val="32"/>
          <w:lang w:val="en-US" w:eastAsia="zh-CN"/>
        </w:rPr>
        <w:t>A</w:t>
      </w:r>
    </w:p>
    <w:bookmarkEnd w:id="1"/>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w:hAnsi="Nimbus Roman" w:eastAsia="方正小标宋简体" w:cs="Nimbus Roman"/>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Calibri" w:eastAsia="方正小标宋简体" w:cs="Times New Roman"/>
          <w:sz w:val="44"/>
          <w:szCs w:val="44"/>
          <w:lang w:eastAsia="zh-CN"/>
        </w:rPr>
      </w:pPr>
      <w:r>
        <w:rPr>
          <w:rFonts w:hint="eastAsia" w:ascii="方正小标宋简体" w:eastAsia="方正小标宋简体" w:cs="Times New Roman"/>
          <w:sz w:val="44"/>
          <w:szCs w:val="44"/>
          <w:lang w:eastAsia="zh-CN"/>
        </w:rPr>
        <w:t>三门峡市工业和信息化局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对</w:t>
      </w:r>
      <w:r>
        <w:rPr>
          <w:rFonts w:hint="eastAsia" w:ascii="方正小标宋简体" w:eastAsia="方正小标宋简体"/>
          <w:sz w:val="44"/>
          <w:szCs w:val="44"/>
          <w:lang w:eastAsia="zh-CN"/>
        </w:rPr>
        <w:t>市政协八届二次会议</w:t>
      </w:r>
      <w:r>
        <w:rPr>
          <w:rFonts w:hint="eastAsia" w:ascii="方正小标宋简体" w:eastAsia="方正小标宋简体"/>
          <w:sz w:val="44"/>
          <w:szCs w:val="44"/>
        </w:rPr>
        <w:t>第</w:t>
      </w:r>
      <w:r>
        <w:rPr>
          <w:rFonts w:hint="eastAsia" w:ascii="方正小标宋简体" w:eastAsia="方正小标宋简体"/>
          <w:sz w:val="44"/>
          <w:szCs w:val="44"/>
          <w:lang w:val="en-US" w:eastAsia="zh-CN"/>
        </w:rPr>
        <w:t>51</w:t>
      </w:r>
      <w:r>
        <w:rPr>
          <w:rFonts w:hint="eastAsia" w:ascii="方正小标宋简体" w:eastAsia="方正小标宋简体"/>
          <w:sz w:val="44"/>
          <w:szCs w:val="44"/>
        </w:rPr>
        <w:t>号</w:t>
      </w:r>
      <w:r>
        <w:rPr>
          <w:rFonts w:hint="eastAsia" w:ascii="方正小标宋简体" w:eastAsia="方正小标宋简体"/>
          <w:sz w:val="44"/>
          <w:szCs w:val="44"/>
          <w:lang w:eastAsia="zh-CN"/>
        </w:rPr>
        <w:t>提案</w:t>
      </w:r>
      <w:r>
        <w:rPr>
          <w:rFonts w:hint="eastAsia" w:ascii="方正小标宋简体" w:eastAsia="方正小标宋简体"/>
          <w:sz w:val="44"/>
          <w:szCs w:val="44"/>
        </w:rPr>
        <w:t>的答复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w:hAnsi="Nimbus Roman" w:eastAsia="方正小标宋简体" w:cs="Nimbus Roman"/>
          <w:sz w:val="44"/>
          <w:szCs w:val="44"/>
          <w:lang w:val="en-US" w:eastAsia="zh-CN"/>
        </w:rPr>
      </w:pPr>
    </w:p>
    <w:p>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尊敬的张晓明、潘照亮、李波、李琛琛、寇晓辉、王阳、茹江桦委员</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sz w:val="32"/>
          <w:szCs w:val="32"/>
          <w:shd w:val="clear" w:color="auto" w:fill="FFFFFF"/>
          <w:lang w:eastAsia="zh-CN"/>
        </w:rPr>
      </w:pPr>
      <w:r>
        <w:rPr>
          <w:rFonts w:hint="eastAsia" w:ascii="Times New Roman" w:hAnsi="Times New Roman" w:eastAsia="仿宋_GB2312" w:cs="仿宋_GB2312"/>
          <w:sz w:val="32"/>
          <w:szCs w:val="32"/>
          <w:lang w:eastAsia="zh-CN"/>
        </w:rPr>
        <w:t>《关于支持民营企业进一步健全现代企业制度</w:t>
      </w:r>
      <w:r>
        <w:rPr>
          <w:rFonts w:hint="eastAsia" w:ascii="Times New Roman" w:hAnsi="Times New Roman" w:eastAsia="仿宋_GB2312" w:cs="仿宋_GB2312"/>
          <w:sz w:val="32"/>
          <w:szCs w:val="32"/>
          <w:lang w:val="en-US" w:eastAsia="zh-CN"/>
        </w:rPr>
        <w:t>的提案</w:t>
      </w:r>
      <w:r>
        <w:rPr>
          <w:rFonts w:hint="eastAsia" w:ascii="Times New Roman" w:hAnsi="Times New Roman" w:eastAsia="仿宋_GB2312" w:cs="仿宋_GB2312"/>
          <w:sz w:val="32"/>
          <w:szCs w:val="32"/>
          <w:lang w:eastAsia="zh-CN"/>
        </w:rPr>
        <w:t>》、《深入落实举措促进民营企业高质量发展》、《关于落实企业合规建设，促进民营企业高质量发展的提案》、《关于促进民营企业高质量发展的建议》、《关于支持本土企业发展的建议》、《关于增大对中小企业发展金融支持力度建议》等提案已</w:t>
      </w:r>
      <w:r>
        <w:rPr>
          <w:rFonts w:hint="eastAsia" w:ascii="Times New Roman" w:hAnsi="Times New Roman" w:eastAsia="仿宋_GB2312" w:cs="仿宋_GB2312"/>
          <w:sz w:val="32"/>
          <w:szCs w:val="32"/>
        </w:rPr>
        <w:t>收悉，</w:t>
      </w:r>
      <w:r>
        <w:rPr>
          <w:rFonts w:hint="default" w:ascii="Times New Roman" w:hAnsi="Times New Roman" w:eastAsia="仿宋_GB2312" w:cs="Times New Roman"/>
          <w:b w:val="0"/>
          <w:bCs w:val="0"/>
          <w:sz w:val="32"/>
          <w:szCs w:val="32"/>
          <w:lang w:val="en-US" w:eastAsia="zh-CN"/>
        </w:rPr>
        <w:t>根据我</w:t>
      </w:r>
      <w:r>
        <w:rPr>
          <w:rFonts w:hint="eastAsia" w:ascii="Times New Roman" w:hAnsi="Times New Roman" w:eastAsia="仿宋_GB2312" w:cs="Times New Roman"/>
          <w:b w:val="0"/>
          <w:bCs w:val="0"/>
          <w:sz w:val="32"/>
          <w:szCs w:val="32"/>
          <w:lang w:val="en-US" w:eastAsia="zh-CN"/>
        </w:rPr>
        <w:t>局工作职能</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仿宋_GB2312"/>
          <w:sz w:val="32"/>
          <w:szCs w:val="32"/>
          <w:lang w:eastAsia="zh-CN"/>
        </w:rPr>
        <w:t>经与市发改委、科技局、市场监管局、金融局，市委人才办，市税务局共同研究，现答复如下。</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黑体" w:cs="黑体"/>
          <w:b w:val="0"/>
          <w:bCs/>
          <w:sz w:val="32"/>
          <w:szCs w:val="32"/>
          <w:lang w:eastAsia="zh-CN"/>
        </w:rPr>
      </w:pPr>
      <w:r>
        <w:rPr>
          <w:rFonts w:hint="eastAsia" w:ascii="Times New Roman" w:hAnsi="Times New Roman" w:eastAsia="黑体" w:cs="黑体"/>
          <w:b w:val="0"/>
          <w:bCs/>
          <w:sz w:val="32"/>
          <w:szCs w:val="32"/>
          <w:lang w:eastAsia="zh-CN"/>
        </w:rPr>
        <w:t>一、聚焦关键环节，引导支持民营企业建立现代企业制度</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s="Times New Roman"/>
          <w:b w:val="0"/>
          <w:color w:val="auto"/>
          <w:kern w:val="2"/>
          <w:sz w:val="32"/>
          <w:szCs w:val="22"/>
          <w:u w:val="none"/>
          <w:lang w:val="en-US" w:eastAsia="zh-CN" w:bidi="ar-SA"/>
        </w:rPr>
      </w:pPr>
      <w:r>
        <w:rPr>
          <w:rFonts w:hint="eastAsia" w:ascii="Times New Roman" w:hAnsi="Times New Roman" w:eastAsia="楷体_GB2312" w:cs="楷体_GB2312"/>
          <w:b w:val="0"/>
          <w:bCs/>
          <w:sz w:val="32"/>
          <w:szCs w:val="32"/>
          <w:lang w:eastAsia="zh-CN"/>
        </w:rPr>
        <w:t>（一）聚焦培训，引导企业家思想认识进一步提升。</w:t>
      </w:r>
      <w:r>
        <w:rPr>
          <w:rFonts w:hint="default" w:ascii="Times New Roman" w:hAnsi="Times New Roman" w:eastAsia="仿宋_GB2312" w:cs="Times New Roman"/>
          <w:b w:val="0"/>
          <w:color w:val="auto"/>
          <w:kern w:val="2"/>
          <w:sz w:val="32"/>
          <w:szCs w:val="22"/>
          <w:u w:val="none"/>
          <w:lang w:val="en" w:eastAsia="zh-CN" w:bidi="ar-SA"/>
        </w:rPr>
        <w:t>近两年，</w:t>
      </w:r>
      <w:r>
        <w:rPr>
          <w:rFonts w:hint="eastAsia" w:ascii="Times New Roman" w:hAnsi="Times New Roman" w:eastAsia="仿宋_GB2312" w:cs="Times New Roman"/>
          <w:b w:val="0"/>
          <w:color w:val="auto"/>
          <w:kern w:val="2"/>
          <w:sz w:val="32"/>
          <w:szCs w:val="22"/>
          <w:u w:val="none"/>
          <w:lang w:val="en-US" w:eastAsia="zh-CN" w:bidi="ar-SA"/>
        </w:rPr>
        <w:t>围绕推进法人治理、规范股东行为、提升融资能力、强化内部管理、建立现代企业制度等，市直相关部门举办了多层次、多批次的企业家培训。相继在北京理工大学、中山大学、新加坡国立大学苏州研究院等高等院校举办企业家培训班，累计培训200余人次；组织13余名企业家到深圳资本市场学院开展“专精特新企业上市直通车”资本赋能对接会；邀请工信部中小企业发展促进中心上市联盟组织开展了“股权融资”对接培训，60余家企业参加。</w:t>
      </w:r>
      <w:r>
        <w:rPr>
          <w:rFonts w:hint="default" w:ascii="Times New Roman" w:hAnsi="Times New Roman" w:eastAsia="仿宋_GB2312" w:cs="Times New Roman"/>
          <w:b w:val="0"/>
          <w:color w:val="auto"/>
          <w:kern w:val="2"/>
          <w:sz w:val="32"/>
          <w:szCs w:val="22"/>
          <w:u w:val="none"/>
          <w:lang w:val="en-US" w:eastAsia="zh-CN" w:bidi="ar-SA"/>
        </w:rPr>
        <w:t>定期举办金融大讲堂，先后邀请国内金融专家及省内外实操经验丰富的金融专业人士来进行授课，目前举办金融大讲堂23期，培训8500余人次</w:t>
      </w:r>
      <w:r>
        <w:rPr>
          <w:rFonts w:hint="eastAsia" w:ascii="Times New Roman" w:hAnsi="Times New Roman" w:eastAsia="仿宋_GB2312" w:cs="Times New Roman"/>
          <w:b w:val="0"/>
          <w:color w:val="auto"/>
          <w:kern w:val="2"/>
          <w:sz w:val="32"/>
          <w:szCs w:val="22"/>
          <w:u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s="Times New Roman"/>
          <w:b w:val="0"/>
          <w:color w:val="auto"/>
          <w:kern w:val="2"/>
          <w:sz w:val="32"/>
          <w:szCs w:val="22"/>
          <w:u w:val="none"/>
          <w:lang w:val="en-US" w:eastAsia="zh-CN" w:bidi="ar-SA"/>
        </w:rPr>
      </w:pPr>
      <w:r>
        <w:rPr>
          <w:rFonts w:hint="eastAsia" w:ascii="Times New Roman" w:hAnsi="Times New Roman" w:eastAsia="楷体_GB2312" w:cs="楷体_GB2312"/>
          <w:b w:val="0"/>
          <w:bCs/>
          <w:sz w:val="32"/>
          <w:szCs w:val="32"/>
          <w:lang w:eastAsia="zh-CN"/>
        </w:rPr>
        <w:t>（二）聚焦重点，鼓励企业产权结构进一步优化。</w:t>
      </w:r>
      <w:r>
        <w:rPr>
          <w:rFonts w:hint="default" w:ascii="Times New Roman" w:hAnsi="Times New Roman" w:eastAsia="仿宋_GB2312" w:cs="Times New Roman"/>
          <w:b w:val="0"/>
          <w:color w:val="auto"/>
          <w:kern w:val="2"/>
          <w:sz w:val="32"/>
          <w:szCs w:val="22"/>
          <w:u w:val="none"/>
          <w:lang w:val="en" w:eastAsia="zh-CN" w:bidi="ar-SA"/>
        </w:rPr>
        <w:t>根据《关于引导和鼓励民营企业加快建立健全现代企业制度的意见》（豫办〔2024〕27号），在市委统战部的领导下，结合我市民营企业发展情况，</w:t>
      </w:r>
      <w:r>
        <w:rPr>
          <w:rFonts w:hint="eastAsia" w:ascii="Times New Roman" w:hAnsi="Times New Roman" w:eastAsia="仿宋_GB2312" w:cs="Times New Roman"/>
          <w:b w:val="0"/>
          <w:color w:val="auto"/>
          <w:kern w:val="2"/>
          <w:sz w:val="32"/>
          <w:szCs w:val="22"/>
          <w:u w:val="none"/>
          <w:lang w:val="en" w:eastAsia="zh-CN" w:bidi="ar-SA"/>
        </w:rPr>
        <w:t>以重点上市后备企业、优秀专精特新企业为对象，</w:t>
      </w:r>
      <w:r>
        <w:rPr>
          <w:rFonts w:hint="eastAsia" w:ascii="Times New Roman" w:hAnsi="Times New Roman" w:eastAsia="仿宋_GB2312" w:cs="Times New Roman"/>
          <w:b w:val="0"/>
          <w:color w:val="auto"/>
          <w:kern w:val="2"/>
          <w:sz w:val="32"/>
          <w:szCs w:val="22"/>
          <w:u w:val="none"/>
          <w:lang w:val="en-US" w:eastAsia="zh-CN" w:bidi="ar-SA"/>
        </w:rPr>
        <w:t>筛选102家企业作为</w:t>
      </w:r>
      <w:r>
        <w:rPr>
          <w:rFonts w:hint="default" w:ascii="Times New Roman" w:hAnsi="Times New Roman" w:eastAsia="仿宋_GB2312" w:cs="Times New Roman"/>
          <w:b w:val="0"/>
          <w:color w:val="auto"/>
          <w:kern w:val="2"/>
          <w:sz w:val="32"/>
          <w:szCs w:val="22"/>
          <w:u w:val="none"/>
          <w:lang w:val="en" w:eastAsia="zh-CN" w:bidi="ar-SA"/>
        </w:rPr>
        <w:t>近三年</w:t>
      </w:r>
      <w:r>
        <w:rPr>
          <w:rFonts w:hint="eastAsia" w:ascii="Times New Roman" w:hAnsi="Times New Roman" w:eastAsia="仿宋_GB2312" w:cs="Times New Roman"/>
          <w:b w:val="0"/>
          <w:color w:val="auto"/>
          <w:kern w:val="2"/>
          <w:sz w:val="32"/>
          <w:szCs w:val="22"/>
          <w:u w:val="none"/>
          <w:lang w:val="en-US" w:eastAsia="zh-CN" w:bidi="ar-SA"/>
        </w:rPr>
        <w:t>建立健全现代企业制度重点</w:t>
      </w:r>
      <w:r>
        <w:rPr>
          <w:rFonts w:hint="default" w:ascii="Times New Roman" w:hAnsi="Times New Roman" w:eastAsia="仿宋_GB2312" w:cs="Times New Roman"/>
          <w:b w:val="0"/>
          <w:color w:val="auto"/>
          <w:kern w:val="2"/>
          <w:sz w:val="32"/>
          <w:szCs w:val="22"/>
          <w:u w:val="none"/>
          <w:lang w:val="en" w:eastAsia="zh-CN" w:bidi="ar-SA"/>
        </w:rPr>
        <w:t>培育</w:t>
      </w:r>
      <w:r>
        <w:rPr>
          <w:rFonts w:hint="eastAsia" w:ascii="Times New Roman" w:hAnsi="Times New Roman" w:eastAsia="仿宋_GB2312" w:cs="Times New Roman"/>
          <w:b w:val="0"/>
          <w:color w:val="auto"/>
          <w:kern w:val="2"/>
          <w:sz w:val="32"/>
          <w:szCs w:val="22"/>
          <w:u w:val="none"/>
          <w:lang w:val="en-US" w:eastAsia="zh-CN" w:bidi="ar-SA"/>
        </w:rPr>
        <w:t>企业。</w:t>
      </w:r>
      <w:r>
        <w:rPr>
          <w:rFonts w:hint="default" w:ascii="Times New Roman" w:hAnsi="Times New Roman" w:eastAsia="仿宋_GB2312" w:cs="Times New Roman"/>
          <w:b w:val="0"/>
          <w:color w:val="auto"/>
          <w:kern w:val="2"/>
          <w:sz w:val="32"/>
          <w:szCs w:val="22"/>
          <w:u w:val="none"/>
          <w:lang w:val="en-US" w:eastAsia="zh-CN" w:bidi="ar-SA"/>
        </w:rPr>
        <w:t>聘请涉及基金、证券、财会、法律等方面的12位行业实操型专家组成建立金融服务专家团，为企业提供项目包装、引入基金、专业咨询等精准金融服务</w:t>
      </w:r>
      <w:r>
        <w:rPr>
          <w:rFonts w:hint="eastAsia" w:ascii="Times New Roman" w:hAnsi="Times New Roman" w:eastAsia="仿宋_GB2312" w:cs="Times New Roman"/>
          <w:b w:val="0"/>
          <w:color w:val="auto"/>
          <w:kern w:val="2"/>
          <w:sz w:val="32"/>
          <w:szCs w:val="22"/>
          <w:u w:val="none"/>
          <w:lang w:val="en-US" w:eastAsia="zh-CN" w:bidi="ar-SA"/>
        </w:rPr>
        <w:t>，</w:t>
      </w:r>
      <w:r>
        <w:rPr>
          <w:rFonts w:hint="default" w:ascii="Times New Roman" w:hAnsi="Times New Roman" w:eastAsia="仿宋_GB2312" w:cs="Times New Roman"/>
          <w:b w:val="0"/>
          <w:color w:val="auto"/>
          <w:kern w:val="2"/>
          <w:sz w:val="32"/>
          <w:szCs w:val="22"/>
          <w:u w:val="none"/>
          <w:lang w:val="en-US" w:eastAsia="zh-CN" w:bidi="ar-SA"/>
        </w:rPr>
        <w:t>目前，已为30余家企业提供“一对一”精准服务50余次。</w:t>
      </w:r>
      <w:r>
        <w:rPr>
          <w:rFonts w:hint="eastAsia" w:ascii="Times New Roman" w:hAnsi="Times New Roman" w:eastAsia="仿宋_GB2312" w:cs="Times New Roman"/>
          <w:b w:val="0"/>
          <w:color w:val="auto"/>
          <w:kern w:val="2"/>
          <w:sz w:val="32"/>
          <w:szCs w:val="22"/>
          <w:u w:val="none"/>
          <w:lang w:val="en-US" w:eastAsia="zh-CN" w:bidi="ar-SA"/>
        </w:rPr>
        <w:t>邀请国家中小企业发展基金、河南子基金一行来我市调研对接。持续</w:t>
      </w:r>
      <w:r>
        <w:rPr>
          <w:rFonts w:hint="default" w:ascii="Times New Roman" w:hAnsi="Times New Roman" w:eastAsia="仿宋_GB2312" w:cs="Times New Roman"/>
          <w:b w:val="0"/>
          <w:color w:val="auto"/>
          <w:kern w:val="2"/>
          <w:sz w:val="32"/>
          <w:szCs w:val="22"/>
          <w:u w:val="none"/>
          <w:lang w:val="en-US" w:eastAsia="zh-CN" w:bidi="ar-SA"/>
        </w:rPr>
        <w:t>开展对标提升，筛选两批次共计188家企业，对标220家行业标杆、龙头企业，开展了8个方面355项对标提升工作，树立了戴卡轮毂</w:t>
      </w:r>
      <w:r>
        <w:rPr>
          <w:rFonts w:hint="eastAsia" w:ascii="Times New Roman" w:hAnsi="Times New Roman" w:eastAsia="仿宋_GB2312" w:cs="Times New Roman"/>
          <w:b w:val="0"/>
          <w:color w:val="auto"/>
          <w:kern w:val="2"/>
          <w:sz w:val="32"/>
          <w:szCs w:val="22"/>
          <w:u w:val="none"/>
          <w:lang w:val="en-US" w:eastAsia="zh-CN" w:bidi="ar-SA"/>
        </w:rPr>
        <w:t>、开祥化工、明珠电冶</w:t>
      </w:r>
      <w:r>
        <w:rPr>
          <w:rFonts w:hint="default" w:ascii="Times New Roman" w:hAnsi="Times New Roman" w:eastAsia="仿宋_GB2312" w:cs="Times New Roman"/>
          <w:b w:val="0"/>
          <w:color w:val="auto"/>
          <w:kern w:val="2"/>
          <w:sz w:val="32"/>
          <w:szCs w:val="22"/>
          <w:u w:val="none"/>
          <w:lang w:val="en-US" w:eastAsia="zh-CN" w:bidi="ar-SA"/>
        </w:rPr>
        <w:t>等</w:t>
      </w:r>
      <w:r>
        <w:rPr>
          <w:rFonts w:hint="eastAsia" w:ascii="Times New Roman" w:hAnsi="Times New Roman" w:eastAsia="仿宋_GB2312" w:cs="Times New Roman"/>
          <w:b w:val="0"/>
          <w:color w:val="auto"/>
          <w:kern w:val="2"/>
          <w:sz w:val="32"/>
          <w:szCs w:val="22"/>
          <w:u w:val="none"/>
          <w:lang w:val="en-US" w:eastAsia="zh-CN" w:bidi="ar-SA"/>
        </w:rPr>
        <w:t>10家</w:t>
      </w:r>
      <w:r>
        <w:rPr>
          <w:rFonts w:hint="default" w:ascii="Times New Roman" w:hAnsi="Times New Roman" w:eastAsia="仿宋_GB2312" w:cs="Times New Roman"/>
          <w:b w:val="0"/>
          <w:color w:val="auto"/>
          <w:kern w:val="2"/>
          <w:sz w:val="32"/>
          <w:szCs w:val="22"/>
          <w:u w:val="none"/>
          <w:lang w:val="en-US" w:eastAsia="zh-CN" w:bidi="ar-SA"/>
        </w:rPr>
        <w:t>示范标杆企业</w:t>
      </w:r>
      <w:r>
        <w:rPr>
          <w:rFonts w:hint="eastAsia" w:ascii="Times New Roman" w:hAnsi="Times New Roman" w:eastAsia="仿宋_GB2312" w:cs="Times New Roman"/>
          <w:b w:val="0"/>
          <w:color w:val="auto"/>
          <w:kern w:val="2"/>
          <w:sz w:val="32"/>
          <w:szCs w:val="22"/>
          <w:u w:val="none"/>
          <w:lang w:val="en-US" w:eastAsia="zh-CN" w:bidi="ar-SA"/>
        </w:rPr>
        <w:t>，</w:t>
      </w:r>
      <w:r>
        <w:rPr>
          <w:rFonts w:hint="default" w:ascii="Times New Roman" w:hAnsi="Times New Roman" w:eastAsia="仿宋_GB2312" w:cs="Times New Roman"/>
          <w:b w:val="0"/>
          <w:color w:val="auto"/>
          <w:kern w:val="2"/>
          <w:sz w:val="32"/>
          <w:szCs w:val="22"/>
          <w:u w:val="none"/>
          <w:lang w:val="en-US" w:eastAsia="zh-CN" w:bidi="ar-SA"/>
        </w:rPr>
        <w:t>引导企业向一流企业看齐，全方位增强企业核心竞争力</w:t>
      </w:r>
      <w:r>
        <w:rPr>
          <w:rFonts w:hint="eastAsia" w:ascii="Times New Roman" w:hAnsi="Times New Roman" w:eastAsia="仿宋_GB2312" w:cs="Times New Roman"/>
          <w:b w:val="0"/>
          <w:color w:val="auto"/>
          <w:kern w:val="2"/>
          <w:sz w:val="32"/>
          <w:szCs w:val="22"/>
          <w:u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楷体_GB2312"/>
          <w:b w:val="0"/>
          <w:bCs/>
          <w:sz w:val="32"/>
          <w:szCs w:val="32"/>
          <w:lang w:eastAsia="zh-CN"/>
        </w:rPr>
        <w:t>（三）聚焦培育，</w:t>
      </w:r>
      <w:r>
        <w:rPr>
          <w:rFonts w:hint="eastAsia" w:ascii="Times New Roman" w:hAnsi="Times New Roman" w:eastAsia="楷体_GB2312" w:cs="楷体_GB2312"/>
          <w:b w:val="0"/>
          <w:bCs/>
          <w:sz w:val="32"/>
          <w:szCs w:val="32"/>
          <w:lang w:val="en-US" w:eastAsia="zh-CN"/>
        </w:rPr>
        <w:t>促进企业</w:t>
      </w:r>
      <w:r>
        <w:rPr>
          <w:rFonts w:hint="default" w:ascii="Times New Roman" w:hAnsi="Times New Roman" w:eastAsia="楷体_GB2312" w:cs="楷体_GB2312"/>
          <w:b w:val="0"/>
          <w:bCs/>
          <w:sz w:val="32"/>
          <w:szCs w:val="32"/>
          <w:lang w:val="en-US" w:eastAsia="zh-CN"/>
        </w:rPr>
        <w:t>管理效能</w:t>
      </w:r>
      <w:r>
        <w:rPr>
          <w:rFonts w:hint="eastAsia" w:ascii="Times New Roman" w:hAnsi="Times New Roman" w:eastAsia="楷体_GB2312" w:cs="楷体_GB2312"/>
          <w:b w:val="0"/>
          <w:bCs/>
          <w:sz w:val="32"/>
          <w:szCs w:val="32"/>
          <w:lang w:val="en-US" w:eastAsia="zh-CN"/>
        </w:rPr>
        <w:t>进一步</w:t>
      </w:r>
      <w:r>
        <w:rPr>
          <w:rFonts w:hint="default" w:ascii="Times New Roman" w:hAnsi="Times New Roman" w:eastAsia="楷体_GB2312" w:cs="楷体_GB2312"/>
          <w:b w:val="0"/>
          <w:bCs/>
          <w:sz w:val="32"/>
          <w:szCs w:val="32"/>
          <w:lang w:val="en-US" w:eastAsia="zh-CN"/>
        </w:rPr>
        <w:t>提升。</w:t>
      </w:r>
      <w:r>
        <w:rPr>
          <w:rFonts w:hint="eastAsia" w:ascii="Times New Roman" w:hAnsi="Times New Roman" w:eastAsia="仿宋_GB2312" w:cs="Times New Roman"/>
          <w:b w:val="0"/>
          <w:color w:val="auto"/>
          <w:kern w:val="2"/>
          <w:sz w:val="32"/>
          <w:szCs w:val="22"/>
          <w:u w:val="none"/>
          <w:lang w:val="en-US" w:eastAsia="zh-CN" w:bidi="ar-SA"/>
        </w:rPr>
        <w:t>学习先进地市上市后备企业梯次培育经验，全力实施企业上市三年倍增计划，按照“培育一批、股改一批、申报一批、上市一批”梯次推进模式，对境内首发上市、“新三板”挂牌等企业给予适当奖励，加快上市企业培育工作。深入开展优质企业梯度培育行动，建立专精特新、小巨人和单项冠军企业培育库，持续强化跟踪帮扶和靶向培育。2023年，全市培育省制造业单项冠军企业5家、头雁企业6家；省级创新型中小企业总数178家，省级以上专精特新企业总数86家，其中，国家级专精特新“小巨人”企业10家；2024年新增省级专精特新企业20家，目前全市省级以上专精特新企业总数106家。持续实施“三大改造”，2020年以来，已</w:t>
      </w:r>
      <w:r>
        <w:rPr>
          <w:rFonts w:hint="default" w:ascii="Times New Roman" w:hAnsi="Times New Roman" w:eastAsia="仿宋_GB2312" w:cs="Times New Roman"/>
          <w:b w:val="0"/>
          <w:color w:val="auto"/>
          <w:kern w:val="2"/>
          <w:sz w:val="32"/>
          <w:szCs w:val="22"/>
          <w:u w:val="none"/>
          <w:lang w:val="en-US" w:eastAsia="zh-CN" w:bidi="ar-SA"/>
        </w:rPr>
        <w:t>累计为111家企业201个项目支持</w:t>
      </w:r>
      <w:r>
        <w:rPr>
          <w:rFonts w:hint="eastAsia" w:ascii="Times New Roman" w:hAnsi="Times New Roman" w:eastAsia="仿宋_GB2312" w:cs="Times New Roman"/>
          <w:b w:val="0"/>
          <w:color w:val="auto"/>
          <w:kern w:val="2"/>
          <w:sz w:val="32"/>
          <w:szCs w:val="22"/>
          <w:u w:val="none"/>
          <w:lang w:val="en-US" w:eastAsia="zh-CN" w:bidi="ar-SA"/>
        </w:rPr>
        <w:t>资金</w:t>
      </w:r>
      <w:r>
        <w:rPr>
          <w:rFonts w:hint="default" w:ascii="Times New Roman" w:hAnsi="Times New Roman" w:eastAsia="仿宋_GB2312" w:cs="Times New Roman"/>
          <w:b w:val="0"/>
          <w:color w:val="auto"/>
          <w:kern w:val="2"/>
          <w:sz w:val="32"/>
          <w:szCs w:val="22"/>
          <w:u w:val="none"/>
          <w:lang w:val="en-US" w:eastAsia="zh-CN" w:bidi="ar-SA"/>
        </w:rPr>
        <w:t>2.75亿元</w:t>
      </w:r>
      <w:r>
        <w:rPr>
          <w:rFonts w:hint="eastAsia" w:ascii="Times New Roman" w:hAnsi="Times New Roman" w:eastAsia="仿宋_GB2312" w:cs="Times New Roman"/>
          <w:b w:val="0"/>
          <w:color w:val="auto"/>
          <w:kern w:val="2"/>
          <w:sz w:val="32"/>
          <w:szCs w:val="22"/>
          <w:u w:val="none"/>
          <w:lang w:val="en-US" w:eastAsia="zh-CN" w:bidi="ar-SA"/>
        </w:rPr>
        <w:t>。2023年度“三大改造”奖补资金已完成申报，正在评审</w:t>
      </w:r>
      <w:r>
        <w:rPr>
          <w:rFonts w:hint="default" w:ascii="Times New Roman" w:hAnsi="Times New Roman" w:eastAsia="仿宋_GB2312" w:cs="Times New Roman"/>
          <w:b w:val="0"/>
          <w:color w:val="auto"/>
          <w:kern w:val="2"/>
          <w:sz w:val="32"/>
          <w:szCs w:val="22"/>
          <w:u w:val="none"/>
          <w:lang w:val="en-US" w:eastAsia="zh-CN" w:bidi="ar-SA"/>
        </w:rPr>
        <w:t>。</w:t>
      </w:r>
      <w:r>
        <w:rPr>
          <w:rFonts w:hint="eastAsia" w:ascii="Times New Roman" w:hAnsi="Times New Roman" w:eastAsia="仿宋_GB2312" w:cs="Times New Roman"/>
          <w:b w:val="0"/>
          <w:color w:val="auto"/>
          <w:kern w:val="2"/>
          <w:sz w:val="32"/>
          <w:szCs w:val="22"/>
          <w:u w:val="none"/>
          <w:lang w:val="en-US" w:eastAsia="zh-CN" w:bidi="ar-SA"/>
        </w:rPr>
        <w:t>宝宜新材料、锦荣水泥入选省级绿色工厂，骏通车辆入选河南省绿色领跑计划，开曼铝业入选省级能效领跑者企业，成功打造了开祥化工、华鑫铜箔等6家无废工厂。</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黑体" w:cs="黑体"/>
          <w:b w:val="0"/>
          <w:bCs/>
          <w:sz w:val="32"/>
          <w:szCs w:val="32"/>
          <w:lang w:eastAsia="zh-CN"/>
        </w:rPr>
      </w:pPr>
      <w:r>
        <w:rPr>
          <w:rFonts w:hint="eastAsia" w:ascii="Times New Roman" w:hAnsi="Times New Roman" w:eastAsia="黑体" w:cs="黑体"/>
          <w:b w:val="0"/>
          <w:bCs/>
          <w:sz w:val="32"/>
          <w:szCs w:val="32"/>
          <w:lang w:eastAsia="zh-CN"/>
        </w:rPr>
        <w:t>二、优化营商环境，营造企业发展良好氛围</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s="Times New Roman"/>
          <w:b w:val="0"/>
          <w:color w:val="auto"/>
          <w:kern w:val="2"/>
          <w:sz w:val="32"/>
          <w:szCs w:val="22"/>
          <w:u w:val="none"/>
          <w:lang w:val="en-US" w:eastAsia="zh-CN" w:bidi="ar-SA"/>
        </w:rPr>
      </w:pPr>
      <w:r>
        <w:rPr>
          <w:rFonts w:hint="eastAsia" w:ascii="Times New Roman" w:hAnsi="Times New Roman" w:eastAsia="楷体_GB2312" w:cs="楷体_GB2312"/>
          <w:b w:val="0"/>
          <w:bCs/>
          <w:sz w:val="32"/>
          <w:szCs w:val="32"/>
          <w:lang w:eastAsia="zh-CN"/>
        </w:rPr>
        <w:t>（一）持续深化“万人助万企”活动。</w:t>
      </w:r>
      <w:r>
        <w:rPr>
          <w:rFonts w:hint="eastAsia" w:ascii="Times New Roman" w:hAnsi="Times New Roman" w:eastAsia="仿宋_GB2312" w:cs="Times New Roman"/>
          <w:b w:val="0"/>
          <w:color w:val="auto"/>
          <w:kern w:val="2"/>
          <w:sz w:val="32"/>
          <w:szCs w:val="22"/>
          <w:u w:val="none"/>
          <w:lang w:val="en-US" w:eastAsia="zh-CN" w:bidi="ar-SA"/>
        </w:rPr>
        <w:t>在</w:t>
      </w:r>
      <w:r>
        <w:rPr>
          <w:rFonts w:hint="default" w:ascii="Times New Roman" w:hAnsi="Times New Roman" w:eastAsia="仿宋_GB2312" w:cs="Times New Roman"/>
          <w:b w:val="0"/>
          <w:color w:val="auto"/>
          <w:kern w:val="2"/>
          <w:sz w:val="32"/>
          <w:szCs w:val="22"/>
          <w:u w:val="none"/>
          <w:lang w:val="en-US" w:eastAsia="zh-CN" w:bidi="ar-SA"/>
        </w:rPr>
        <w:t>“万人助万企”活动</w:t>
      </w:r>
      <w:r>
        <w:rPr>
          <w:rFonts w:hint="eastAsia" w:ascii="Times New Roman" w:hAnsi="Times New Roman" w:eastAsia="仿宋_GB2312" w:cs="Times New Roman"/>
          <w:b w:val="0"/>
          <w:color w:val="auto"/>
          <w:kern w:val="2"/>
          <w:sz w:val="32"/>
          <w:szCs w:val="22"/>
          <w:u w:val="none"/>
          <w:lang w:val="en-US" w:eastAsia="zh-CN" w:bidi="ar-SA"/>
        </w:rPr>
        <w:t>中，</w:t>
      </w:r>
      <w:r>
        <w:rPr>
          <w:rFonts w:hint="default" w:ascii="Times New Roman" w:hAnsi="Times New Roman" w:eastAsia="仿宋_GB2312" w:cs="Times New Roman"/>
          <w:b w:val="0"/>
          <w:color w:val="auto"/>
          <w:kern w:val="2"/>
          <w:sz w:val="32"/>
          <w:szCs w:val="22"/>
          <w:u w:val="none"/>
          <w:lang w:val="en-US" w:eastAsia="zh-CN" w:bidi="ar-SA"/>
        </w:rPr>
        <w:t>把纾困民营企业</w:t>
      </w:r>
      <w:r>
        <w:rPr>
          <w:rFonts w:hint="eastAsia" w:ascii="Times New Roman" w:hAnsi="Times New Roman" w:eastAsia="仿宋_GB2312" w:cs="Times New Roman"/>
          <w:b w:val="0"/>
          <w:color w:val="auto"/>
          <w:kern w:val="2"/>
          <w:sz w:val="32"/>
          <w:szCs w:val="22"/>
          <w:u w:val="none"/>
          <w:lang w:val="en-US" w:eastAsia="zh-CN" w:bidi="ar-SA"/>
        </w:rPr>
        <w:t>、</w:t>
      </w:r>
      <w:r>
        <w:rPr>
          <w:rFonts w:hint="default" w:ascii="Times New Roman" w:hAnsi="Times New Roman" w:eastAsia="仿宋_GB2312" w:cs="Times New Roman"/>
          <w:b w:val="0"/>
          <w:color w:val="auto"/>
          <w:kern w:val="2"/>
          <w:sz w:val="32"/>
          <w:szCs w:val="22"/>
          <w:u w:val="none"/>
          <w:lang w:val="en-US" w:eastAsia="zh-CN" w:bidi="ar-SA"/>
        </w:rPr>
        <w:t>服务民营企业作为工作重点</w:t>
      </w:r>
      <w:r>
        <w:rPr>
          <w:rFonts w:hint="eastAsia" w:ascii="Times New Roman" w:hAnsi="Times New Roman" w:eastAsia="仿宋_GB2312" w:cs="Times New Roman"/>
          <w:b w:val="0"/>
          <w:color w:val="auto"/>
          <w:kern w:val="2"/>
          <w:sz w:val="32"/>
          <w:szCs w:val="22"/>
          <w:u w:val="none"/>
          <w:lang w:val="en-US" w:eastAsia="zh-CN" w:bidi="ar-SA"/>
        </w:rPr>
        <w:t>，围绕</w:t>
      </w:r>
      <w:r>
        <w:rPr>
          <w:rFonts w:hint="default" w:ascii="Times New Roman" w:hAnsi="Times New Roman" w:eastAsia="仿宋_GB2312" w:cs="Times New Roman"/>
          <w:b w:val="0"/>
          <w:color w:val="auto"/>
          <w:kern w:val="2"/>
          <w:sz w:val="32"/>
          <w:szCs w:val="22"/>
          <w:u w:val="none"/>
          <w:lang w:val="en-US" w:eastAsia="zh-CN" w:bidi="ar-SA"/>
        </w:rPr>
        <w:t>疏通企业问题的解决渠道</w:t>
      </w:r>
      <w:r>
        <w:rPr>
          <w:rFonts w:hint="eastAsia" w:ascii="Times New Roman" w:hAnsi="Times New Roman" w:eastAsia="仿宋_GB2312" w:cs="Times New Roman"/>
          <w:b w:val="0"/>
          <w:color w:val="auto"/>
          <w:kern w:val="2"/>
          <w:sz w:val="32"/>
          <w:szCs w:val="22"/>
          <w:u w:val="none"/>
          <w:lang w:val="en-US" w:eastAsia="zh-CN" w:bidi="ar-SA"/>
        </w:rPr>
        <w:t>、</w:t>
      </w:r>
      <w:r>
        <w:rPr>
          <w:rFonts w:hint="default" w:ascii="Times New Roman" w:hAnsi="Times New Roman" w:eastAsia="仿宋_GB2312" w:cs="Times New Roman"/>
          <w:b w:val="0"/>
          <w:color w:val="auto"/>
          <w:kern w:val="2"/>
          <w:sz w:val="32"/>
          <w:szCs w:val="22"/>
          <w:u w:val="none"/>
          <w:lang w:val="en-US" w:eastAsia="zh-CN" w:bidi="ar-SA"/>
        </w:rPr>
        <w:t>宣传</w:t>
      </w:r>
      <w:r>
        <w:rPr>
          <w:rFonts w:hint="eastAsia" w:ascii="Times New Roman" w:hAnsi="Times New Roman" w:eastAsia="仿宋_GB2312" w:cs="Times New Roman"/>
          <w:b w:val="0"/>
          <w:color w:val="auto"/>
          <w:kern w:val="2"/>
          <w:sz w:val="32"/>
          <w:szCs w:val="22"/>
          <w:u w:val="none"/>
          <w:lang w:val="en-US" w:eastAsia="zh-CN" w:bidi="ar-SA"/>
        </w:rPr>
        <w:t>落实</w:t>
      </w:r>
      <w:r>
        <w:rPr>
          <w:rFonts w:hint="default" w:ascii="Times New Roman" w:hAnsi="Times New Roman" w:eastAsia="仿宋_GB2312" w:cs="Times New Roman"/>
          <w:b w:val="0"/>
          <w:color w:val="auto"/>
          <w:kern w:val="2"/>
          <w:sz w:val="32"/>
          <w:szCs w:val="22"/>
          <w:u w:val="none"/>
          <w:lang w:val="en-US" w:eastAsia="zh-CN" w:bidi="ar-SA"/>
        </w:rPr>
        <w:t>惠企政策</w:t>
      </w:r>
      <w:r>
        <w:rPr>
          <w:rFonts w:hint="eastAsia" w:ascii="Times New Roman" w:hAnsi="Times New Roman" w:eastAsia="仿宋_GB2312" w:cs="Times New Roman"/>
          <w:b w:val="0"/>
          <w:color w:val="auto"/>
          <w:kern w:val="2"/>
          <w:sz w:val="32"/>
          <w:szCs w:val="22"/>
          <w:u w:val="none"/>
          <w:lang w:val="en-US" w:eastAsia="zh-CN" w:bidi="ar-SA"/>
        </w:rPr>
        <w:t>、</w:t>
      </w:r>
      <w:r>
        <w:rPr>
          <w:rFonts w:hint="default" w:ascii="Times New Roman" w:hAnsi="Times New Roman" w:eastAsia="仿宋_GB2312" w:cs="Times New Roman"/>
          <w:b w:val="0"/>
          <w:color w:val="auto"/>
          <w:kern w:val="2"/>
          <w:sz w:val="32"/>
          <w:szCs w:val="22"/>
          <w:u w:val="none"/>
          <w:lang w:val="en-US" w:eastAsia="zh-CN" w:bidi="ar-SA"/>
        </w:rPr>
        <w:t>保障民营企业合法权益</w:t>
      </w:r>
      <w:r>
        <w:rPr>
          <w:rFonts w:hint="eastAsia" w:ascii="Times New Roman" w:hAnsi="Times New Roman" w:eastAsia="仿宋_GB2312" w:cs="Times New Roman"/>
          <w:b w:val="0"/>
          <w:color w:val="auto"/>
          <w:kern w:val="2"/>
          <w:sz w:val="32"/>
          <w:szCs w:val="22"/>
          <w:u w:val="none"/>
          <w:lang w:val="en-US" w:eastAsia="zh-CN" w:bidi="ar-SA"/>
        </w:rPr>
        <w:t>等方面持续发力。截至2023年年底</w:t>
      </w:r>
      <w:r>
        <w:rPr>
          <w:rFonts w:hint="default" w:ascii="Times New Roman" w:hAnsi="Times New Roman" w:eastAsia="仿宋_GB2312" w:cs="Times New Roman"/>
          <w:b w:val="0"/>
          <w:color w:val="auto"/>
          <w:kern w:val="2"/>
          <w:sz w:val="32"/>
          <w:szCs w:val="22"/>
          <w:u w:val="none"/>
          <w:lang w:val="en-US" w:eastAsia="zh-CN" w:bidi="ar-SA"/>
        </w:rPr>
        <w:t>，全市共派驻干部1520名，包联企业1798家，累计走访企业13612家次，收集解决问题3452个。</w:t>
      </w:r>
      <w:r>
        <w:rPr>
          <w:rFonts w:hint="eastAsia" w:ascii="Times New Roman" w:hAnsi="Times New Roman" w:eastAsia="仿宋_GB2312" w:cs="Times New Roman"/>
          <w:b w:val="0"/>
          <w:color w:val="auto"/>
          <w:kern w:val="2"/>
          <w:sz w:val="32"/>
          <w:szCs w:val="22"/>
          <w:u w:val="none"/>
          <w:lang w:val="en-US" w:eastAsia="zh-CN" w:bidi="ar-SA"/>
        </w:rPr>
        <w:t>2024</w:t>
      </w:r>
      <w:r>
        <w:rPr>
          <w:rFonts w:hint="default" w:ascii="Times New Roman" w:hAnsi="Times New Roman" w:eastAsia="仿宋_GB2312" w:cs="Times New Roman"/>
          <w:b w:val="0"/>
          <w:color w:val="auto"/>
          <w:kern w:val="2"/>
          <w:sz w:val="32"/>
          <w:szCs w:val="22"/>
          <w:u w:val="none"/>
          <w:lang w:val="en-US" w:eastAsia="zh-CN" w:bidi="ar-SA"/>
        </w:rPr>
        <w:t>年</w:t>
      </w:r>
      <w:r>
        <w:rPr>
          <w:rFonts w:hint="eastAsia" w:ascii="Times New Roman" w:hAnsi="Times New Roman" w:eastAsia="仿宋_GB2312" w:cs="Times New Roman"/>
          <w:b w:val="0"/>
          <w:color w:val="auto"/>
          <w:kern w:val="2"/>
          <w:sz w:val="32"/>
          <w:szCs w:val="22"/>
          <w:u w:val="none"/>
          <w:lang w:val="en-US" w:eastAsia="zh-CN" w:bidi="ar-SA"/>
        </w:rPr>
        <w:t>以来</w:t>
      </w:r>
      <w:r>
        <w:rPr>
          <w:rFonts w:hint="default" w:ascii="Times New Roman" w:hAnsi="Times New Roman" w:eastAsia="仿宋_GB2312" w:cs="Times New Roman"/>
          <w:b w:val="0"/>
          <w:color w:val="auto"/>
          <w:kern w:val="2"/>
          <w:sz w:val="32"/>
          <w:szCs w:val="22"/>
          <w:u w:val="none"/>
          <w:lang w:val="en-US" w:eastAsia="zh-CN" w:bidi="ar-SA"/>
        </w:rPr>
        <w:t>，32名</w:t>
      </w:r>
      <w:r>
        <w:rPr>
          <w:rFonts w:hint="default" w:ascii="Times New Roman" w:hAnsi="Times New Roman" w:eastAsia="仿宋_GB2312" w:cs="Times New Roman"/>
          <w:b w:val="0"/>
          <w:color w:val="auto"/>
          <w:kern w:val="2"/>
          <w:sz w:val="32"/>
          <w:szCs w:val="22"/>
          <w:u w:val="none"/>
          <w:lang w:val="en" w:eastAsia="zh-CN" w:bidi="ar-SA"/>
        </w:rPr>
        <w:t>市级领导率先垂范，带头包联企业96家，定期开展调研服务，带动全市</w:t>
      </w:r>
      <w:r>
        <w:rPr>
          <w:rFonts w:hint="default" w:ascii="Times New Roman" w:hAnsi="Times New Roman" w:eastAsia="仿宋_GB2312" w:cs="Times New Roman"/>
          <w:b w:val="0"/>
          <w:color w:val="auto"/>
          <w:kern w:val="2"/>
          <w:sz w:val="32"/>
          <w:szCs w:val="22"/>
          <w:u w:val="none"/>
          <w:lang w:val="en-US" w:eastAsia="zh-CN" w:bidi="ar-SA"/>
        </w:rPr>
        <w:t>1520名</w:t>
      </w:r>
      <w:r>
        <w:rPr>
          <w:rFonts w:hint="default" w:ascii="Times New Roman" w:hAnsi="Times New Roman" w:eastAsia="仿宋_GB2312" w:cs="Times New Roman"/>
          <w:b w:val="0"/>
          <w:color w:val="auto"/>
          <w:kern w:val="2"/>
          <w:sz w:val="32"/>
          <w:szCs w:val="22"/>
          <w:u w:val="none"/>
          <w:lang w:val="en" w:eastAsia="zh-CN" w:bidi="ar-SA"/>
        </w:rPr>
        <w:t>助企干部走访企业1687家次，召开重点企业座谈会、工作推进会等</w:t>
      </w:r>
      <w:r>
        <w:rPr>
          <w:rFonts w:hint="default" w:ascii="Times New Roman" w:hAnsi="Times New Roman" w:eastAsia="仿宋_GB2312" w:cs="Times New Roman"/>
          <w:b w:val="0"/>
          <w:color w:val="auto"/>
          <w:kern w:val="2"/>
          <w:sz w:val="32"/>
          <w:szCs w:val="22"/>
          <w:u w:val="none"/>
          <w:lang w:val="en-US" w:eastAsia="zh-CN" w:bidi="ar-SA"/>
        </w:rPr>
        <w:t>9次，</w:t>
      </w:r>
      <w:r>
        <w:rPr>
          <w:rFonts w:hint="default" w:ascii="Times New Roman" w:hAnsi="Times New Roman" w:eastAsia="仿宋_GB2312" w:cs="Times New Roman"/>
          <w:b w:val="0"/>
          <w:color w:val="auto"/>
          <w:kern w:val="2"/>
          <w:sz w:val="32"/>
          <w:szCs w:val="22"/>
          <w:u w:val="none"/>
          <w:lang w:val="en" w:eastAsia="zh-CN" w:bidi="ar-SA"/>
        </w:rPr>
        <w:t>收集涉企问题</w:t>
      </w:r>
      <w:r>
        <w:rPr>
          <w:rFonts w:hint="eastAsia" w:ascii="Times New Roman" w:hAnsi="Times New Roman" w:eastAsia="仿宋_GB2312" w:cs="Times New Roman"/>
          <w:b w:val="0"/>
          <w:color w:val="auto"/>
          <w:kern w:val="2"/>
          <w:sz w:val="32"/>
          <w:szCs w:val="22"/>
          <w:u w:val="none"/>
          <w:lang w:val="en-US" w:eastAsia="zh-CN" w:bidi="ar-SA"/>
        </w:rPr>
        <w:t>161</w:t>
      </w:r>
      <w:r>
        <w:rPr>
          <w:rFonts w:hint="default" w:ascii="Times New Roman" w:hAnsi="Times New Roman" w:eastAsia="仿宋_GB2312" w:cs="Times New Roman"/>
          <w:b w:val="0"/>
          <w:color w:val="auto"/>
          <w:kern w:val="2"/>
          <w:sz w:val="32"/>
          <w:szCs w:val="22"/>
          <w:u w:val="none"/>
          <w:lang w:val="en" w:eastAsia="zh-CN" w:bidi="ar-SA"/>
        </w:rPr>
        <w:t>个，解决</w:t>
      </w:r>
      <w:r>
        <w:rPr>
          <w:rFonts w:hint="eastAsia" w:ascii="Times New Roman" w:hAnsi="Times New Roman" w:eastAsia="仿宋_GB2312" w:cs="Times New Roman"/>
          <w:b w:val="0"/>
          <w:color w:val="auto"/>
          <w:kern w:val="2"/>
          <w:sz w:val="32"/>
          <w:szCs w:val="22"/>
          <w:u w:val="none"/>
          <w:lang w:val="en" w:eastAsia="zh-CN" w:bidi="ar-SA"/>
        </w:rPr>
        <w:t>了</w:t>
      </w:r>
      <w:r>
        <w:rPr>
          <w:rFonts w:hint="default" w:ascii="Times New Roman" w:hAnsi="Times New Roman" w:eastAsia="仿宋_GB2312" w:cs="Times New Roman"/>
          <w:b w:val="0"/>
          <w:color w:val="auto"/>
          <w:kern w:val="2"/>
          <w:sz w:val="32"/>
          <w:szCs w:val="22"/>
          <w:u w:val="none"/>
          <w:lang w:val="en" w:eastAsia="zh-CN" w:bidi="ar-SA"/>
        </w:rPr>
        <w:t>一批制约企业发展的难点问题。</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楷体_GB2312"/>
          <w:b w:val="0"/>
          <w:bCs/>
          <w:sz w:val="32"/>
          <w:szCs w:val="32"/>
          <w:lang w:eastAsia="zh-CN"/>
        </w:rPr>
        <w:t>（二）持续提升行政服务效能。</w:t>
      </w:r>
      <w:r>
        <w:rPr>
          <w:rFonts w:hint="default" w:ascii="Times New Roman" w:hAnsi="Times New Roman" w:eastAsia="仿宋_GB2312" w:cs="Times New Roman"/>
          <w:b w:val="0"/>
          <w:bCs w:val="0"/>
          <w:color w:val="auto"/>
          <w:sz w:val="32"/>
          <w:szCs w:val="32"/>
          <w:lang w:val="en-US" w:eastAsia="zh-CN"/>
        </w:rPr>
        <w:t>建立营商环境投诉举报机制</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充分发挥河南省营商环境投诉举报平台作用，完善投诉举报、转办移交、督导落实等机制，引导企业依规依法维护企业合法权益。扎实做好营商环境违法案件调查处理，2024年，市营商办共受理营商环境违法案件13起，其中中止3起，调查中4起，办结6起。优化服务流程，全面推进“一件事一次办”，实现与企业生产密切相关的重点领域和办件量较大的高频事项“一件事一次办”；持续做好一体化政务服务平台咨询投诉工作，及时接受、处理涉企咨询投诉</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color w:val="auto"/>
          <w:kern w:val="2"/>
          <w:sz w:val="32"/>
          <w:szCs w:val="22"/>
          <w:u w:val="none"/>
          <w:lang w:val="en-US" w:eastAsia="zh-CN" w:bidi="ar-SA"/>
        </w:rPr>
        <w:t>创新开展“营商环境体验官”活动</w:t>
      </w:r>
      <w:r>
        <w:rPr>
          <w:rFonts w:hint="eastAsia" w:ascii="Times New Roman" w:hAnsi="Times New Roman" w:eastAsia="仿宋_GB2312" w:cs="Times New Roman"/>
          <w:b w:val="0"/>
          <w:color w:val="auto"/>
          <w:kern w:val="2"/>
          <w:sz w:val="32"/>
          <w:szCs w:val="22"/>
          <w:u w:val="none"/>
          <w:lang w:val="en-US" w:eastAsia="zh-CN" w:bidi="ar-SA"/>
        </w:rPr>
        <w:t>，</w:t>
      </w:r>
      <w:r>
        <w:rPr>
          <w:rFonts w:hint="default" w:ascii="Times New Roman" w:hAnsi="Times New Roman" w:eastAsia="仿宋_GB2312" w:cs="Times New Roman"/>
          <w:b w:val="0"/>
          <w:color w:val="auto"/>
          <w:kern w:val="2"/>
          <w:sz w:val="32"/>
          <w:szCs w:val="22"/>
          <w:u w:val="none"/>
          <w:lang w:val="en-US" w:eastAsia="zh-CN" w:bidi="ar-SA"/>
        </w:rPr>
        <w:t>印发《三门峡市“营商环境体验官”活动实施方案》，从全市人大代表、政协委员以及企业家代表中选聘“营商环境体验官”300名，采取实地观摩、全程体验、座谈交流等多种形式进行体验监督，从中发现问题、研究问题、解决问题</w:t>
      </w:r>
      <w:r>
        <w:rPr>
          <w:rFonts w:hint="eastAsia" w:ascii="Times New Roman" w:hAnsi="Times New Roman" w:eastAsia="仿宋_GB2312" w:cs="Times New Roman"/>
          <w:b w:val="0"/>
          <w:color w:val="auto"/>
          <w:kern w:val="2"/>
          <w:sz w:val="32"/>
          <w:szCs w:val="22"/>
          <w:u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s="Times New Roman"/>
          <w:b w:val="0"/>
          <w:color w:val="auto"/>
          <w:kern w:val="2"/>
          <w:sz w:val="32"/>
          <w:szCs w:val="22"/>
          <w:u w:val="none"/>
          <w:lang w:val="en-US" w:eastAsia="zh-CN" w:bidi="ar-SA"/>
        </w:rPr>
      </w:pPr>
      <w:r>
        <w:rPr>
          <w:rFonts w:hint="eastAsia" w:ascii="Times New Roman" w:hAnsi="Times New Roman" w:eastAsia="楷体_GB2312" w:cs="楷体_GB2312"/>
          <w:b w:val="0"/>
          <w:bCs/>
          <w:sz w:val="32"/>
          <w:szCs w:val="32"/>
          <w:lang w:eastAsia="zh-CN"/>
        </w:rPr>
        <w:t>（三）大力弘扬企业家精神</w:t>
      </w:r>
      <w:r>
        <w:rPr>
          <w:rFonts w:hint="eastAsia" w:ascii="Times New Roman" w:hAnsi="Times New Roman" w:eastAsia="楷体_GB2312" w:cs="楷体_GB2312"/>
          <w:b w:val="0"/>
          <w:bCs/>
          <w:sz w:val="32"/>
          <w:szCs w:val="32"/>
          <w:lang w:val="en-US" w:eastAsia="zh-CN"/>
        </w:rPr>
        <w:t>。</w:t>
      </w:r>
      <w:r>
        <w:rPr>
          <w:rFonts w:hint="default" w:ascii="Times New Roman" w:hAnsi="Times New Roman" w:eastAsia="仿宋_GB2312" w:cs="Times New Roman"/>
          <w:b w:val="0"/>
          <w:bCs w:val="0"/>
          <w:color w:val="auto"/>
          <w:sz w:val="32"/>
          <w:szCs w:val="32"/>
          <w:u w:val="none"/>
          <w:lang w:val="en-US" w:eastAsia="zh-CN"/>
        </w:rPr>
        <w:t>出台三门峡市领军企业家、杰出企业家、优秀企业家评选办法</w:t>
      </w:r>
      <w:r>
        <w:rPr>
          <w:rFonts w:hint="eastAsia"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spacing w:val="-6"/>
          <w:kern w:val="2"/>
          <w:sz w:val="32"/>
          <w:szCs w:val="32"/>
          <w:lang w:val="en-US" w:eastAsia="zh-CN" w:bidi="ar-SA"/>
        </w:rPr>
        <w:t>召开全市企业家表彰</w:t>
      </w:r>
      <w:r>
        <w:rPr>
          <w:rFonts w:hint="eastAsia" w:ascii="Times New Roman" w:hAnsi="Times New Roman" w:eastAsia="仿宋_GB2312" w:cs="Times New Roman"/>
          <w:b w:val="0"/>
          <w:bCs w:val="0"/>
          <w:sz w:val="32"/>
          <w:szCs w:val="32"/>
          <w:lang w:val="en-US" w:eastAsia="zh-CN"/>
        </w:rPr>
        <w:t>大会，按</w:t>
      </w:r>
      <w:r>
        <w:rPr>
          <w:rFonts w:hint="eastAsia" w:ascii="Times New Roman" w:hAnsi="Times New Roman" w:eastAsia="仿宋_GB2312" w:cs="Times New Roman"/>
          <w:b w:val="0"/>
          <w:color w:val="auto"/>
          <w:kern w:val="2"/>
          <w:sz w:val="32"/>
          <w:szCs w:val="22"/>
          <w:u w:val="none"/>
          <w:lang w:val="en-US" w:eastAsia="zh-CN" w:bidi="ar-SA"/>
        </w:rPr>
        <w:t>照</w:t>
      </w:r>
      <w:r>
        <w:rPr>
          <w:rFonts w:hint="default" w:ascii="Times New Roman" w:hAnsi="Times New Roman" w:eastAsia="仿宋_GB2312" w:cs="Times New Roman"/>
          <w:b w:val="0"/>
          <w:color w:val="auto"/>
          <w:kern w:val="2"/>
          <w:sz w:val="32"/>
          <w:szCs w:val="22"/>
          <w:u w:val="none"/>
          <w:lang w:val="en-US" w:eastAsia="zh-CN" w:bidi="ar-SA"/>
        </w:rPr>
        <w:t>“三门峡市领军企业家”“三门峡市杰出企业家”“三门峡市优秀企业家”30万元、10万元、5万元</w:t>
      </w:r>
      <w:r>
        <w:rPr>
          <w:rFonts w:hint="eastAsia" w:ascii="Times New Roman" w:hAnsi="Times New Roman" w:eastAsia="仿宋_GB2312" w:cs="Times New Roman"/>
          <w:b w:val="0"/>
          <w:color w:val="auto"/>
          <w:kern w:val="2"/>
          <w:sz w:val="32"/>
          <w:szCs w:val="22"/>
          <w:u w:val="none"/>
          <w:lang w:val="en-US" w:eastAsia="zh-CN" w:bidi="ar-SA"/>
        </w:rPr>
        <w:t>标准给予</w:t>
      </w:r>
      <w:r>
        <w:rPr>
          <w:rFonts w:hint="default" w:ascii="Times New Roman" w:hAnsi="Times New Roman" w:eastAsia="仿宋_GB2312" w:cs="Times New Roman"/>
          <w:b w:val="0"/>
          <w:color w:val="auto"/>
          <w:kern w:val="2"/>
          <w:sz w:val="32"/>
          <w:szCs w:val="22"/>
          <w:u w:val="none"/>
          <w:lang w:val="en-US" w:eastAsia="zh-CN" w:bidi="ar-SA"/>
        </w:rPr>
        <w:t>奖励，首批</w:t>
      </w:r>
      <w:r>
        <w:rPr>
          <w:rFonts w:hint="eastAsia" w:ascii="Times New Roman" w:hAnsi="Times New Roman" w:eastAsia="仿宋_GB2312" w:cs="Times New Roman"/>
          <w:b w:val="0"/>
          <w:color w:val="auto"/>
          <w:kern w:val="2"/>
          <w:sz w:val="32"/>
          <w:szCs w:val="22"/>
          <w:u w:val="none"/>
          <w:lang w:val="en-US" w:eastAsia="zh-CN" w:bidi="ar-SA"/>
        </w:rPr>
        <w:t>受表彰的</w:t>
      </w:r>
      <w:r>
        <w:rPr>
          <w:rFonts w:hint="default" w:ascii="Times New Roman" w:hAnsi="Times New Roman" w:eastAsia="仿宋_GB2312" w:cs="Times New Roman"/>
          <w:b w:val="0"/>
          <w:color w:val="auto"/>
          <w:kern w:val="2"/>
          <w:sz w:val="32"/>
          <w:szCs w:val="22"/>
          <w:u w:val="none"/>
          <w:lang w:val="en-US" w:eastAsia="zh-CN" w:bidi="ar-SA"/>
        </w:rPr>
        <w:t>18</w:t>
      </w:r>
      <w:r>
        <w:rPr>
          <w:rFonts w:hint="eastAsia" w:ascii="Times New Roman" w:hAnsi="Times New Roman" w:eastAsia="仿宋_GB2312" w:cs="Times New Roman"/>
          <w:b w:val="0"/>
          <w:color w:val="auto"/>
          <w:kern w:val="2"/>
          <w:sz w:val="32"/>
          <w:szCs w:val="22"/>
          <w:u w:val="none"/>
          <w:lang w:val="en-US" w:eastAsia="zh-CN" w:bidi="ar-SA"/>
        </w:rPr>
        <w:t>位</w:t>
      </w:r>
      <w:r>
        <w:rPr>
          <w:rFonts w:hint="default" w:ascii="Times New Roman" w:hAnsi="Times New Roman" w:eastAsia="仿宋_GB2312" w:cs="Times New Roman"/>
          <w:b w:val="0"/>
          <w:color w:val="auto"/>
          <w:kern w:val="2"/>
          <w:sz w:val="32"/>
          <w:szCs w:val="22"/>
          <w:u w:val="none"/>
          <w:lang w:val="en-US" w:eastAsia="zh-CN" w:bidi="ar-SA"/>
        </w:rPr>
        <w:t>企业家</w:t>
      </w:r>
      <w:r>
        <w:rPr>
          <w:rFonts w:hint="eastAsia" w:ascii="Times New Roman" w:hAnsi="Times New Roman" w:eastAsia="仿宋_GB2312" w:cs="Times New Roman"/>
          <w:b w:val="0"/>
          <w:color w:val="auto"/>
          <w:kern w:val="2"/>
          <w:sz w:val="32"/>
          <w:szCs w:val="22"/>
          <w:u w:val="none"/>
          <w:lang w:val="en-US" w:eastAsia="zh-CN" w:bidi="ar-SA"/>
        </w:rPr>
        <w:t>中10位为民营企业家，发放奖励资金95万元，极大激发了企业荣誉感和向心力</w:t>
      </w:r>
      <w:r>
        <w:rPr>
          <w:rFonts w:hint="default" w:ascii="Times New Roman" w:hAnsi="Times New Roman" w:eastAsia="仿宋_GB2312" w:cs="Times New Roman"/>
          <w:b w:val="0"/>
          <w:color w:val="auto"/>
          <w:kern w:val="2"/>
          <w:sz w:val="32"/>
          <w:szCs w:val="22"/>
          <w:u w:val="none"/>
          <w:lang w:val="en-US" w:eastAsia="zh-CN" w:bidi="ar-SA"/>
        </w:rPr>
        <w:t>。</w:t>
      </w:r>
      <w:r>
        <w:rPr>
          <w:rFonts w:hint="eastAsia" w:ascii="Times New Roman" w:hAnsi="Times New Roman" w:eastAsia="仿宋_GB2312" w:cs="Times New Roman"/>
          <w:b w:val="0"/>
          <w:color w:val="auto"/>
          <w:kern w:val="2"/>
          <w:sz w:val="32"/>
          <w:szCs w:val="22"/>
          <w:u w:val="none"/>
          <w:lang w:val="en-US" w:eastAsia="zh-CN" w:bidi="ar-SA"/>
        </w:rPr>
        <w:t>将专精特新企业纳入“崤函商道”宣传对象，依托工商联资源优势，大力开展民营专精特新企业宣传。</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黑体" w:cs="黑体"/>
          <w:b w:val="0"/>
          <w:bCs/>
          <w:sz w:val="32"/>
          <w:szCs w:val="32"/>
          <w:lang w:eastAsia="zh-CN"/>
        </w:rPr>
      </w:pPr>
      <w:r>
        <w:rPr>
          <w:rFonts w:hint="eastAsia" w:ascii="Times New Roman" w:hAnsi="Times New Roman" w:eastAsia="黑体" w:cs="黑体"/>
          <w:b w:val="0"/>
          <w:bCs/>
          <w:sz w:val="32"/>
          <w:szCs w:val="32"/>
          <w:lang w:eastAsia="zh-CN"/>
        </w:rPr>
        <w:t>三、突出政策引领，落实企业发展各项举措</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楷体" w:cs="楷体"/>
          <w:b w:val="0"/>
          <w:bCs/>
          <w:sz w:val="32"/>
          <w:szCs w:val="32"/>
          <w:lang w:eastAsia="zh-CN"/>
        </w:rPr>
      </w:pPr>
      <w:r>
        <w:rPr>
          <w:rFonts w:hint="eastAsia" w:ascii="Times New Roman" w:hAnsi="Times New Roman" w:eastAsia="楷体_GB2312" w:cs="楷体_GB2312"/>
          <w:b w:val="0"/>
          <w:bCs/>
          <w:sz w:val="32"/>
          <w:szCs w:val="32"/>
          <w:lang w:eastAsia="zh-CN"/>
        </w:rPr>
        <w:t>（一）推进项目建设。</w:t>
      </w:r>
      <w:r>
        <w:rPr>
          <w:rFonts w:hint="default" w:ascii="Times New Roman" w:hAnsi="Times New Roman" w:eastAsia="仿宋_GB2312" w:cs="Times New Roman"/>
          <w:b w:val="0"/>
          <w:bCs w:val="0"/>
          <w:color w:val="auto"/>
          <w:sz w:val="32"/>
          <w:szCs w:val="32"/>
          <w:lang w:val="en-US" w:eastAsia="zh-CN"/>
        </w:rPr>
        <w:t>围绕创新驱动能力提升、先进制造业等5大重点领域</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积极谋项目、抓发展、增后劲。依托省投资项目在线审批监管平台开展重大项目梳理推介</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累计向民间资本推介重大项目12个，总投资95.8亿元。实施民间投资项目470个，涉及民间资本2950亿元，分别占项目总数、总投资的76.1%、75.7%。灵宝宝鑫电子在一期项目建成投产，同步谋划实施二期高频低阻抗铜箔项目，获评全省高质量发展先进集体。新凌铅业实施资源循环利用暨绿色生产技改提升一期项目，目前已正式点火。</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黑体" w:cs="黑体"/>
          <w:b w:val="0"/>
          <w:bCs/>
          <w:sz w:val="32"/>
          <w:szCs w:val="32"/>
          <w:lang w:eastAsia="zh-CN"/>
        </w:rPr>
      </w:pPr>
      <w:r>
        <w:rPr>
          <w:rFonts w:hint="eastAsia" w:ascii="Times New Roman" w:hAnsi="Times New Roman" w:eastAsia="楷体_GB2312" w:cs="楷体_GB2312"/>
          <w:b w:val="0"/>
          <w:bCs/>
          <w:sz w:val="32"/>
          <w:szCs w:val="32"/>
          <w:lang w:eastAsia="zh-CN"/>
        </w:rPr>
        <w:t>（二）强化政策落地。</w:t>
      </w:r>
      <w:r>
        <w:rPr>
          <w:rFonts w:hint="default" w:ascii="Times New Roman" w:hAnsi="Times New Roman" w:eastAsia="仿宋_GB2312" w:cs="Times New Roman"/>
          <w:b w:val="0"/>
          <w:bCs w:val="0"/>
          <w:color w:val="auto"/>
          <w:kern w:val="2"/>
          <w:sz w:val="32"/>
          <w:szCs w:val="32"/>
          <w:lang w:val="en-US" w:eastAsia="zh-CN" w:bidi="ar-SA"/>
        </w:rPr>
        <w:t>全年成功申报获批54个中长期贷款项目，贷款总需求92.82亿元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新增减税降费</w:t>
      </w:r>
      <w:r>
        <w:rPr>
          <w:rFonts w:hint="eastAsia" w:ascii="Times New Roman" w:hAnsi="Times New Roman" w:eastAsia="仿宋_GB2312" w:cs="Times New Roman"/>
          <w:b w:val="0"/>
          <w:bCs w:val="0"/>
          <w:color w:val="auto"/>
          <w:kern w:val="2"/>
          <w:sz w:val="32"/>
          <w:szCs w:val="32"/>
          <w:lang w:val="en-US" w:eastAsia="zh-CN" w:bidi="ar-SA"/>
        </w:rPr>
        <w:t>10.5</w:t>
      </w:r>
      <w:r>
        <w:rPr>
          <w:rFonts w:hint="default" w:ascii="Times New Roman" w:hAnsi="Times New Roman" w:eastAsia="仿宋_GB2312" w:cs="Times New Roman"/>
          <w:b w:val="0"/>
          <w:bCs w:val="0"/>
          <w:color w:val="auto"/>
          <w:kern w:val="2"/>
          <w:sz w:val="32"/>
          <w:szCs w:val="32"/>
          <w:lang w:val="en-US" w:eastAsia="zh-CN" w:bidi="ar-SA"/>
        </w:rPr>
        <w:t>亿元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减征失业保险费1.38亿元，办理稳岗返还资金2563万元</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全市政府采购合同金额1010813万元，其中中小</w:t>
      </w:r>
      <w:r>
        <w:rPr>
          <w:rFonts w:hint="eastAsia" w:ascii="Times New Roman" w:hAnsi="Times New Roman" w:eastAsia="仿宋_GB2312" w:cs="Times New Roman"/>
          <w:b w:val="0"/>
          <w:bCs w:val="0"/>
          <w:color w:val="auto"/>
          <w:kern w:val="2"/>
          <w:sz w:val="32"/>
          <w:szCs w:val="32"/>
          <w:lang w:val="en" w:eastAsia="zh-CN" w:bidi="ar-SA"/>
        </w:rPr>
        <w:t>微企业合同占比达98%。</w:t>
      </w:r>
      <w:r>
        <w:rPr>
          <w:rFonts w:hint="eastAsia" w:ascii="Times New Roman" w:hAnsi="Times New Roman" w:eastAsia="仿宋_GB2312" w:cs="Times New Roman"/>
          <w:b w:val="0"/>
          <w:bCs w:val="0"/>
          <w:color w:val="auto"/>
          <w:kern w:val="2"/>
          <w:sz w:val="32"/>
          <w:szCs w:val="32"/>
          <w:lang w:val="en-US" w:eastAsia="zh-CN" w:bidi="ar-SA"/>
        </w:rPr>
        <w:t>2024年</w:t>
      </w:r>
      <w:r>
        <w:rPr>
          <w:rFonts w:hint="eastAsia" w:ascii="Times New Roman" w:hAnsi="Times New Roman" w:eastAsia="仿宋_GB2312" w:cs="Times New Roman"/>
          <w:b w:val="0"/>
          <w:color w:val="auto"/>
          <w:kern w:val="2"/>
          <w:sz w:val="32"/>
          <w:szCs w:val="22"/>
          <w:u w:val="none"/>
          <w:lang w:val="en-US" w:eastAsia="zh-CN" w:bidi="ar-SA"/>
        </w:rPr>
        <w:t>一季度</w:t>
      </w:r>
      <w:r>
        <w:rPr>
          <w:rFonts w:hint="default" w:ascii="Times New Roman" w:hAnsi="Times New Roman" w:eastAsia="仿宋_GB2312" w:cs="Times New Roman"/>
          <w:b w:val="0"/>
          <w:color w:val="auto"/>
          <w:kern w:val="2"/>
          <w:sz w:val="32"/>
          <w:szCs w:val="22"/>
          <w:u w:val="none"/>
          <w:lang w:val="en-US" w:eastAsia="zh-CN" w:bidi="ar-SA"/>
        </w:rPr>
        <w:t>，</w:t>
      </w:r>
      <w:r>
        <w:rPr>
          <w:rFonts w:hint="default" w:ascii="Times New Roman" w:hAnsi="Times New Roman" w:eastAsia="仿宋_GB2312" w:cs="Times New Roman"/>
          <w:b w:val="0"/>
          <w:bCs w:val="0"/>
          <w:kern w:val="2"/>
          <w:sz w:val="32"/>
          <w:szCs w:val="32"/>
          <w:lang w:val="en-US" w:eastAsia="zh-CN" w:bidi="ar-SA"/>
        </w:rPr>
        <w:t>全市开展职业技能培训5983人次</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对春节期间连续生产的112家规上工业企业申请发放奖补资金412.35万元</w:t>
      </w:r>
      <w:r>
        <w:rPr>
          <w:rFonts w:hint="eastAsia" w:ascii="Times New Roman" w:hAnsi="Times New Roman" w:eastAsia="仿宋_GB2312" w:cs="Times New Roman"/>
          <w:b w:val="0"/>
          <w:bCs w:val="0"/>
          <w:kern w:val="2"/>
          <w:sz w:val="32"/>
          <w:szCs w:val="32"/>
          <w:lang w:val="en-US" w:eastAsia="zh-CN" w:bidi="ar-SA"/>
        </w:rPr>
        <w:t>；申报“三大改造”奖补资金6731.07万元、专精特新奖励1180万元、满负荷生产奖励1190万元，</w:t>
      </w:r>
      <w:r>
        <w:rPr>
          <w:rFonts w:hint="default" w:ascii="Times New Roman" w:hAnsi="Times New Roman" w:eastAsia="仿宋_GB2312" w:cs="Times New Roman"/>
          <w:b w:val="0"/>
          <w:bCs w:val="0"/>
          <w:kern w:val="2"/>
          <w:sz w:val="32"/>
          <w:szCs w:val="32"/>
          <w:lang w:val="en-US" w:eastAsia="zh-CN" w:bidi="ar-SA"/>
        </w:rPr>
        <w:t>为全市16家企业发放“科技贷”8684.4万元。</w:t>
      </w:r>
    </w:p>
    <w:p>
      <w:pPr>
        <w:keepNext w:val="0"/>
        <w:keepLines w:val="0"/>
        <w:pageBreakBefore w:val="0"/>
        <w:widowControl/>
        <w:suppressLineNumbers w:val="0"/>
        <w:suppressAutoHyphens/>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楷体_GB2312" w:cs="楷体_GB2312"/>
          <w:b w:val="0"/>
          <w:bCs/>
          <w:kern w:val="2"/>
          <w:sz w:val="32"/>
          <w:szCs w:val="32"/>
          <w:lang w:val="en-US" w:eastAsia="zh-CN" w:bidi="ar-SA"/>
        </w:rPr>
        <w:t>（三）加大金融支持。</w:t>
      </w:r>
      <w:r>
        <w:rPr>
          <w:rFonts w:hint="default" w:ascii="Times New Roman" w:hAnsi="Times New Roman" w:eastAsia="仿宋_GB2312" w:cs="Times New Roman"/>
          <w:b w:val="0"/>
          <w:bCs w:val="0"/>
          <w:kern w:val="2"/>
          <w:sz w:val="32"/>
          <w:szCs w:val="32"/>
          <w:lang w:val="en-US" w:eastAsia="zh-CN" w:bidi="ar-SA"/>
        </w:rPr>
        <w:t>印发</w:t>
      </w:r>
      <w:bookmarkStart w:id="0" w:name="PO_title"/>
      <w:r>
        <w:rPr>
          <w:rFonts w:hint="default" w:ascii="Times New Roman" w:hAnsi="Times New Roman" w:eastAsia="仿宋_GB2312" w:cs="Times New Roman"/>
          <w:b w:val="0"/>
          <w:bCs w:val="0"/>
          <w:kern w:val="2"/>
          <w:sz w:val="32"/>
          <w:szCs w:val="32"/>
          <w:lang w:val="en-US" w:eastAsia="zh-CN" w:bidi="ar-SA"/>
        </w:rPr>
        <w:t>《关于进一步做好科技型企业项目融资和制造业中长期贷款有关工作的通知</w:t>
      </w:r>
      <w:bookmarkEnd w:id="0"/>
      <w:r>
        <w:rPr>
          <w:rFonts w:hint="default" w:ascii="Times New Roman" w:hAnsi="Times New Roman" w:eastAsia="仿宋_GB2312" w:cs="Times New Roman"/>
          <w:b w:val="0"/>
          <w:bCs w:val="0"/>
          <w:kern w:val="2"/>
          <w:sz w:val="32"/>
          <w:szCs w:val="32"/>
          <w:lang w:val="en-US" w:eastAsia="zh-CN" w:bidi="ar-SA"/>
        </w:rPr>
        <w:t>》（三发改财金</w:t>
      </w:r>
      <w:r>
        <w:rPr>
          <w:rFonts w:hint="default" w:ascii="Times New Roman" w:hAnsi="Times New Roman" w:eastAsia="仿宋_GB2312" w:cs="Times New Roman"/>
          <w:b w:val="0"/>
          <w:bCs w:val="0"/>
          <w:kern w:val="2"/>
          <w:sz w:val="32"/>
          <w:szCs w:val="32"/>
          <w:lang w:val="en" w:eastAsia="zh-CN" w:bidi="ar-SA"/>
        </w:rPr>
        <w:t>[</w:t>
      </w:r>
      <w:r>
        <w:rPr>
          <w:rFonts w:hint="default" w:ascii="Times New Roman" w:hAnsi="Times New Roman" w:eastAsia="仿宋_GB2312" w:cs="Times New Roman"/>
          <w:b w:val="0"/>
          <w:bCs w:val="0"/>
          <w:kern w:val="2"/>
          <w:sz w:val="32"/>
          <w:szCs w:val="32"/>
          <w:lang w:val="en-US" w:eastAsia="zh-CN" w:bidi="ar-SA"/>
        </w:rPr>
        <w:t>2024</w:t>
      </w:r>
      <w:r>
        <w:rPr>
          <w:rFonts w:hint="default" w:ascii="Times New Roman" w:hAnsi="Times New Roman" w:eastAsia="仿宋_GB2312" w:cs="Times New Roman"/>
          <w:b w:val="0"/>
          <w:bCs w:val="0"/>
          <w:kern w:val="2"/>
          <w:sz w:val="32"/>
          <w:szCs w:val="32"/>
          <w:lang w:val="en" w:eastAsia="zh-CN" w:bidi="ar-SA"/>
        </w:rPr>
        <w:t>]</w:t>
      </w:r>
      <w:r>
        <w:rPr>
          <w:rFonts w:hint="default" w:ascii="Times New Roman" w:hAnsi="Times New Roman" w:eastAsia="仿宋_GB2312" w:cs="Times New Roman"/>
          <w:b w:val="0"/>
          <w:bCs w:val="0"/>
          <w:kern w:val="2"/>
          <w:sz w:val="32"/>
          <w:szCs w:val="32"/>
          <w:lang w:val="en-US" w:eastAsia="zh-CN" w:bidi="ar-SA"/>
        </w:rPr>
        <w:t>30</w:t>
      </w:r>
      <w:r>
        <w:rPr>
          <w:rFonts w:hint="default" w:ascii="Times New Roman" w:hAnsi="Times New Roman" w:eastAsia="仿宋_GB2312" w:cs="Times New Roman"/>
          <w:b w:val="0"/>
          <w:bCs w:val="0"/>
          <w:kern w:val="2"/>
          <w:sz w:val="32"/>
          <w:szCs w:val="32"/>
          <w:lang w:val="en" w:eastAsia="zh-CN" w:bidi="ar-SA"/>
        </w:rPr>
        <w:t>号），</w:t>
      </w:r>
      <w:r>
        <w:rPr>
          <w:rFonts w:hint="default" w:ascii="Times New Roman" w:hAnsi="Times New Roman" w:eastAsia="仿宋_GB2312" w:cs="Times New Roman"/>
          <w:b w:val="0"/>
          <w:bCs w:val="0"/>
          <w:kern w:val="2"/>
          <w:sz w:val="32"/>
          <w:szCs w:val="32"/>
          <w:lang w:val="en-US" w:eastAsia="zh-CN" w:bidi="ar-SA"/>
        </w:rPr>
        <w:t>目前</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我市制造业中长期贷款授信金额48.16亿元，投放金额21.76亿元</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支持民营企业技术改造再贷款，我市申报技术改造和设备更新再贷款项目40个，总投资74.29亿元，贷款总需求41.33亿元。</w:t>
      </w:r>
      <w:r>
        <w:rPr>
          <w:rFonts w:hint="eastAsia" w:ascii="Times New Roman" w:hAnsi="Times New Roman" w:eastAsia="仿宋_GB2312" w:cs="Times New Roman"/>
          <w:b w:val="0"/>
          <w:bCs w:val="0"/>
          <w:kern w:val="2"/>
          <w:sz w:val="32"/>
          <w:szCs w:val="32"/>
          <w:lang w:val="en-US" w:eastAsia="zh-CN" w:bidi="ar-SA"/>
        </w:rPr>
        <w:t>鼓励金融机构大力开展知识产权质押、供应链融资、“科技贷”“专精特新贷”等业务，截至目前，我市知识产权质押贷款该市知识产权企业质押融资金额达1.215亿元；为专精特新企业提供授信108.71亿元，已发放贷款76.56亿元；2024年以来，全市已有16家企业获得“科技贷”支持，备案金额累计8684.4万元，“科技贷”业务整体备案已超过3亿元。截至</w:t>
      </w:r>
      <w:r>
        <w:rPr>
          <w:rFonts w:hint="default" w:ascii="Times New Roman" w:hAnsi="Times New Roman" w:eastAsia="仿宋_GB2312" w:cs="Times New Roman"/>
          <w:b w:val="0"/>
          <w:bCs w:val="0"/>
          <w:kern w:val="2"/>
          <w:sz w:val="32"/>
          <w:szCs w:val="32"/>
          <w:lang w:val="en-US" w:eastAsia="zh-CN" w:bidi="ar-SA"/>
        </w:rPr>
        <w:t>4</w:t>
      </w:r>
      <w:r>
        <w:rPr>
          <w:rFonts w:hint="eastAsia" w:ascii="Times New Roman" w:hAnsi="Times New Roman" w:eastAsia="仿宋_GB2312" w:cs="Times New Roman"/>
          <w:b w:val="0"/>
          <w:bCs w:val="0"/>
          <w:kern w:val="2"/>
          <w:sz w:val="32"/>
          <w:szCs w:val="32"/>
          <w:lang w:val="en-US" w:eastAsia="zh-CN" w:bidi="ar-SA"/>
        </w:rPr>
        <w:t>月末，全市各金融机构人民币贷款余额1227.85亿元，较年初增加44.92亿元，较年初增幅3.8%。其中，民营企业贷款余额</w:t>
      </w:r>
      <w:r>
        <w:rPr>
          <w:rFonts w:hint="default" w:ascii="Times New Roman" w:hAnsi="Times New Roman" w:eastAsia="仿宋_GB2312" w:cs="Times New Roman"/>
          <w:b w:val="0"/>
          <w:bCs w:val="0"/>
          <w:kern w:val="2"/>
          <w:sz w:val="32"/>
          <w:szCs w:val="32"/>
          <w:lang w:val="en-US" w:eastAsia="zh-CN" w:bidi="ar-SA"/>
        </w:rPr>
        <w:t>354.94</w:t>
      </w:r>
      <w:r>
        <w:rPr>
          <w:rFonts w:hint="eastAsia" w:ascii="Times New Roman" w:hAnsi="Times New Roman" w:eastAsia="仿宋_GB2312" w:cs="Times New Roman"/>
          <w:b w:val="0"/>
          <w:bCs w:val="0"/>
          <w:kern w:val="2"/>
          <w:sz w:val="32"/>
          <w:szCs w:val="32"/>
          <w:lang w:val="en-US" w:eastAsia="zh-CN" w:bidi="ar-SA"/>
        </w:rPr>
        <w:t>亿元，较年初增加</w:t>
      </w:r>
      <w:r>
        <w:rPr>
          <w:rFonts w:hint="default" w:ascii="Times New Roman" w:hAnsi="Times New Roman" w:eastAsia="仿宋_GB2312" w:cs="Times New Roman"/>
          <w:b w:val="0"/>
          <w:bCs w:val="0"/>
          <w:kern w:val="2"/>
          <w:sz w:val="32"/>
          <w:szCs w:val="32"/>
          <w:lang w:val="en-US" w:eastAsia="zh-CN" w:bidi="ar-SA"/>
        </w:rPr>
        <w:t>34</w:t>
      </w:r>
      <w:r>
        <w:rPr>
          <w:rFonts w:hint="eastAsia" w:ascii="Times New Roman" w:hAnsi="Times New Roman" w:eastAsia="仿宋_GB2312" w:cs="Times New Roman"/>
          <w:b w:val="0"/>
          <w:bCs w:val="0"/>
          <w:kern w:val="2"/>
          <w:sz w:val="32"/>
          <w:szCs w:val="32"/>
          <w:lang w:val="en-US" w:eastAsia="zh-CN" w:bidi="ar-SA"/>
        </w:rPr>
        <w:t>亿元，</w:t>
      </w:r>
      <w:r>
        <w:rPr>
          <w:rFonts w:hint="default" w:ascii="Times New Roman" w:hAnsi="Times New Roman" w:eastAsia="仿宋_GB2312" w:cs="Times New Roman"/>
          <w:b w:val="0"/>
          <w:bCs w:val="0"/>
          <w:kern w:val="2"/>
          <w:sz w:val="32"/>
          <w:szCs w:val="32"/>
          <w:lang w:val="en-US" w:eastAsia="zh-CN" w:bidi="ar-SA"/>
        </w:rPr>
        <w:t>较年初增速10.59</w:t>
      </w:r>
      <w:r>
        <w:rPr>
          <w:rFonts w:hint="eastAsia" w:ascii="Times New Roman" w:hAnsi="Times New Roman" w:eastAsia="仿宋_GB2312" w:cs="Times New Roman"/>
          <w:b w:val="0"/>
          <w:bCs w:val="0"/>
          <w:kern w:val="2"/>
          <w:sz w:val="32"/>
          <w:szCs w:val="32"/>
          <w:lang w:val="en-US" w:eastAsia="zh-CN" w:bidi="ar-SA"/>
        </w:rPr>
        <w:t>%，高于各项贷款平均增速6.79个百分点，有力支持了民营企业高质量发展。</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楷体" w:cs="楷体"/>
          <w:b w:val="0"/>
          <w:bCs/>
          <w:kern w:val="2"/>
          <w:sz w:val="32"/>
          <w:szCs w:val="32"/>
          <w:lang w:val="en-US" w:eastAsia="zh-CN" w:bidi="ar-SA"/>
        </w:rPr>
      </w:pPr>
      <w:r>
        <w:rPr>
          <w:rFonts w:hint="eastAsia" w:ascii="Times New Roman" w:hAnsi="Times New Roman" w:eastAsia="楷体_GB2312" w:cs="楷体_GB2312"/>
          <w:b w:val="0"/>
          <w:bCs/>
          <w:sz w:val="32"/>
          <w:szCs w:val="32"/>
          <w:lang w:val="en-US" w:eastAsia="zh-CN"/>
        </w:rPr>
        <w:t>（四）支持科技创新。</w:t>
      </w:r>
      <w:r>
        <w:rPr>
          <w:rFonts w:hint="eastAsia" w:ascii="Times New Roman" w:hAnsi="Times New Roman" w:eastAsia="仿宋_GB2312" w:cs="Times New Roman"/>
          <w:b w:val="0"/>
          <w:bCs w:val="0"/>
          <w:spacing w:val="-6"/>
          <w:kern w:val="2"/>
          <w:sz w:val="32"/>
          <w:szCs w:val="32"/>
          <w:lang w:val="en-US" w:eastAsia="zh-CN" w:bidi="ar-SA"/>
        </w:rPr>
        <w:t>积极推动民营企业融群入链，围绕有色金属和新材料、高端装备制造、新能源等我市主导产业，加强科研攻关，向省科技厅推荐省级科技攻关项目29个，省级软科学项目11个。启动实施市级重大科技专项5项，每个项目支持资金100万以上。推动科技交流合作。组织食品领域企业参加河南省食品领域先进科技成果发布会，我市2家企业与南京农业大学、江南大学初步建立了合作关系。组织10余家企业参加中科院科技成果发布暨项目对接会，现场帮助渑池崤函生物与印遇龙院士建立联系，双方在饲料研发加工方面达成合作。组织市县两级科技部门及重点企业赴郑州中科新兴产业技术研究院学习考察、洽谈合作，邀请郑州中科产研院12位专家，深入我市10余家企业对接交流，2家企业已与有关专家洽谈对接合作。共开展对接交流活动9次，征集技术需求79项。</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Chars="0" w:firstLine="640" w:firstLineChars="200"/>
        <w:jc w:val="both"/>
        <w:textAlignment w:val="auto"/>
        <w:rPr>
          <w:rFonts w:hint="eastAsia" w:ascii="Times New Roman" w:hAnsi="Times New Roman" w:eastAsia="仿宋_GB2312" w:cs="Times New Roman"/>
          <w:b w:val="0"/>
          <w:bCs w:val="0"/>
          <w:spacing w:val="-6"/>
          <w:kern w:val="2"/>
          <w:sz w:val="32"/>
          <w:szCs w:val="32"/>
          <w:lang w:val="en-US" w:eastAsia="zh-CN" w:bidi="ar-SA"/>
        </w:rPr>
      </w:pPr>
      <w:r>
        <w:rPr>
          <w:rFonts w:hint="eastAsia" w:ascii="Times New Roman" w:hAnsi="Times New Roman" w:eastAsia="楷体_GB2312" w:cs="楷体_GB2312"/>
          <w:b w:val="0"/>
          <w:bCs/>
          <w:kern w:val="2"/>
          <w:sz w:val="32"/>
          <w:szCs w:val="32"/>
          <w:lang w:val="en-US" w:eastAsia="zh-CN" w:bidi="ar-SA"/>
        </w:rPr>
        <w:t>（五）强化人才支撑。</w:t>
      </w:r>
      <w:r>
        <w:rPr>
          <w:rFonts w:hint="eastAsia" w:ascii="Times New Roman" w:hAnsi="Times New Roman" w:eastAsia="仿宋_GB2312" w:cs="仿宋_GB2312"/>
          <w:sz w:val="32"/>
          <w:szCs w:val="32"/>
          <w:u w:val="none" w:color="auto"/>
        </w:rPr>
        <w:t>围绕市委经济工作会议提出</w:t>
      </w:r>
      <w:r>
        <w:rPr>
          <w:rFonts w:hint="eastAsia" w:ascii="Times New Roman" w:hAnsi="Times New Roman" w:eastAsia="仿宋_GB2312" w:cs="仿宋_GB2312"/>
          <w:sz w:val="32"/>
          <w:szCs w:val="32"/>
          <w:u w:val="none" w:color="auto"/>
          <w:lang w:eastAsia="zh-CN"/>
        </w:rPr>
        <w:t>的打造“</w:t>
      </w:r>
      <w:r>
        <w:rPr>
          <w:rFonts w:hint="eastAsia" w:ascii="Times New Roman" w:hAnsi="Times New Roman" w:eastAsia="仿宋_GB2312" w:cs="仿宋_GB2312"/>
          <w:sz w:val="32"/>
          <w:szCs w:val="32"/>
          <w:u w:val="none" w:color="auto"/>
          <w:lang w:val="en-US" w:eastAsia="zh-CN"/>
        </w:rPr>
        <w:t>8+6”</w:t>
      </w:r>
      <w:r>
        <w:rPr>
          <w:rFonts w:hint="eastAsia" w:ascii="Times New Roman" w:hAnsi="Times New Roman" w:eastAsia="仿宋_GB2312" w:cs="仿宋_GB2312"/>
          <w:sz w:val="32"/>
          <w:szCs w:val="32"/>
          <w:u w:val="none" w:color="auto"/>
          <w:lang w:eastAsia="zh-CN"/>
        </w:rPr>
        <w:t>产业集群和</w:t>
      </w:r>
      <w:r>
        <w:rPr>
          <w:rFonts w:hint="eastAsia" w:ascii="Times New Roman" w:hAnsi="Times New Roman" w:eastAsia="仿宋_GB2312" w:cs="仿宋_GB2312"/>
          <w:sz w:val="32"/>
          <w:szCs w:val="32"/>
          <w:u w:val="none" w:color="auto"/>
          <w:lang w:val="en-US" w:eastAsia="zh-CN"/>
        </w:rPr>
        <w:t>12条重点产业链</w:t>
      </w:r>
      <w:r>
        <w:rPr>
          <w:rFonts w:hint="eastAsia" w:ascii="Times New Roman" w:hAnsi="Times New Roman" w:eastAsia="仿宋_GB2312" w:cs="仿宋_GB2312"/>
          <w:sz w:val="32"/>
          <w:szCs w:val="32"/>
          <w:u w:val="none" w:color="auto"/>
        </w:rPr>
        <w:t>，</w:t>
      </w:r>
      <w:r>
        <w:rPr>
          <w:rFonts w:hint="eastAsia" w:ascii="Times New Roman" w:hAnsi="Times New Roman" w:eastAsia="仿宋_GB2312" w:cs="仿宋_GB2312"/>
          <w:b w:val="0"/>
          <w:bCs w:val="0"/>
          <w:color w:val="auto"/>
          <w:kern w:val="0"/>
          <w:sz w:val="32"/>
          <w:szCs w:val="32"/>
          <w:u w:val="none" w:color="auto"/>
          <w:shd w:val="clear" w:color="auto" w:fill="FFFFFF"/>
          <w:lang w:eastAsia="zh-CN" w:bidi="ar"/>
        </w:rPr>
        <w:t>精心</w:t>
      </w:r>
      <w:r>
        <w:rPr>
          <w:rFonts w:hint="eastAsia" w:ascii="Times New Roman" w:hAnsi="Times New Roman" w:eastAsia="仿宋_GB2312" w:cs="仿宋_GB2312"/>
          <w:b w:val="0"/>
          <w:bCs w:val="0"/>
          <w:color w:val="auto"/>
          <w:kern w:val="0"/>
          <w:sz w:val="32"/>
          <w:szCs w:val="32"/>
          <w:u w:val="none" w:color="auto"/>
          <w:shd w:val="clear" w:color="auto" w:fill="FFFFFF"/>
          <w:lang w:bidi="ar"/>
        </w:rPr>
        <w:t>打造就业援助月、春风行动、民营企业招聘月</w:t>
      </w:r>
      <w:r>
        <w:rPr>
          <w:rFonts w:hint="eastAsia" w:ascii="Times New Roman" w:hAnsi="Times New Roman" w:eastAsia="仿宋_GB2312" w:cs="仿宋_GB2312"/>
          <w:b w:val="0"/>
          <w:bCs w:val="0"/>
          <w:color w:val="auto"/>
          <w:kern w:val="0"/>
          <w:sz w:val="32"/>
          <w:szCs w:val="32"/>
          <w:u w:val="none" w:color="auto"/>
          <w:shd w:val="clear" w:color="auto" w:fill="FFFFFF"/>
          <w:lang w:eastAsia="zh-CN" w:bidi="ar"/>
        </w:rPr>
        <w:t>、残疾人就业帮扶、高校毕业生就业服务周等</w:t>
      </w:r>
      <w:r>
        <w:rPr>
          <w:rFonts w:hint="eastAsia" w:ascii="Times New Roman" w:hAnsi="Times New Roman" w:eastAsia="仿宋_GB2312" w:cs="仿宋_GB2312"/>
          <w:b w:val="0"/>
          <w:bCs w:val="0"/>
          <w:color w:val="auto"/>
          <w:kern w:val="0"/>
          <w:sz w:val="32"/>
          <w:szCs w:val="32"/>
          <w:u w:val="none" w:color="auto"/>
          <w:shd w:val="clear" w:color="auto" w:fill="FFFFFF"/>
          <w:lang w:bidi="ar"/>
        </w:rPr>
        <w:t>“1</w:t>
      </w:r>
      <w:r>
        <w:rPr>
          <w:rFonts w:hint="eastAsia" w:ascii="Times New Roman" w:hAnsi="Times New Roman" w:eastAsia="仿宋_GB2312" w:cs="仿宋_GB2312"/>
          <w:b w:val="0"/>
          <w:bCs w:val="0"/>
          <w:color w:val="auto"/>
          <w:kern w:val="0"/>
          <w:sz w:val="32"/>
          <w:szCs w:val="32"/>
          <w:u w:val="none" w:color="auto"/>
          <w:shd w:val="clear" w:color="auto" w:fill="FFFFFF"/>
          <w:lang w:val="en-US" w:eastAsia="zh-CN" w:bidi="ar"/>
        </w:rPr>
        <w:t>0</w:t>
      </w:r>
      <w:r>
        <w:rPr>
          <w:rFonts w:hint="eastAsia" w:ascii="Times New Roman" w:hAnsi="Times New Roman" w:eastAsia="仿宋_GB2312" w:cs="仿宋_GB2312"/>
          <w:b w:val="0"/>
          <w:bCs w:val="0"/>
          <w:color w:val="auto"/>
          <w:kern w:val="0"/>
          <w:sz w:val="32"/>
          <w:szCs w:val="32"/>
          <w:u w:val="none" w:color="auto"/>
          <w:shd w:val="clear" w:color="auto" w:fill="FFFFFF"/>
          <w:lang w:bidi="ar"/>
        </w:rPr>
        <w:t>+N”就业服务系列活动</w:t>
      </w:r>
      <w:r>
        <w:rPr>
          <w:rFonts w:hint="eastAsia" w:ascii="Times New Roman" w:hAnsi="Times New Roman" w:eastAsia="仿宋_GB2312" w:cs="仿宋_GB2312"/>
          <w:b w:val="0"/>
          <w:bCs w:val="0"/>
          <w:color w:val="auto"/>
          <w:kern w:val="0"/>
          <w:sz w:val="32"/>
          <w:szCs w:val="32"/>
          <w:u w:val="none" w:color="auto"/>
          <w:shd w:val="clear" w:color="auto" w:fill="FFFFFF"/>
          <w:lang w:eastAsia="zh-CN" w:bidi="ar"/>
        </w:rPr>
        <w:t>；</w:t>
      </w:r>
      <w:r>
        <w:rPr>
          <w:rFonts w:hint="eastAsia" w:ascii="Times New Roman" w:hAnsi="Times New Roman" w:eastAsia="仿宋_GB2312" w:cs="仿宋_GB2312"/>
          <w:sz w:val="32"/>
          <w:szCs w:val="32"/>
          <w:u w:val="none" w:color="auto"/>
          <w:lang w:eastAsia="zh-CN"/>
        </w:rPr>
        <w:t>联合渭南、运城开展黄河金三角区域联动招聘，赴苏州、南通、常熟等地开展跨省劳务协作，与10多家上市企业签订合作用工协议</w:t>
      </w:r>
      <w:r>
        <w:rPr>
          <w:rFonts w:hint="eastAsia" w:ascii="Times New Roman" w:hAnsi="Times New Roman" w:eastAsia="仿宋_GB2312" w:cs="仿宋_GB2312"/>
          <w:sz w:val="32"/>
          <w:szCs w:val="32"/>
          <w:u w:val="none" w:color="auto"/>
          <w:lang w:val="en-US" w:eastAsia="zh-CN"/>
        </w:rPr>
        <w:t>；采取“培训+取证+就业”模式，主动联系京东、比亚迪等企业，根据岗位需求制定培训计划。2023年，全市通过线上线下开展专项招聘活动245场，提供各类岗位19.8万个。</w:t>
      </w:r>
      <w:r>
        <w:rPr>
          <w:rFonts w:hint="eastAsia" w:ascii="Times New Roman" w:hAnsi="Times New Roman" w:eastAsia="仿宋_GB2312" w:cs="Times New Roman"/>
          <w:b w:val="0"/>
          <w:bCs w:val="0"/>
          <w:spacing w:val="-6"/>
          <w:kern w:val="2"/>
          <w:sz w:val="32"/>
          <w:szCs w:val="32"/>
          <w:lang w:val="en-US" w:eastAsia="zh-CN" w:bidi="ar-SA"/>
        </w:rPr>
        <w:t>强化“人才飞地”建设。探索建设技术研发在外地、成果转化在本地的“双飞地”转化新模式，加大创新载体培育，提高研发应用效率，加大创新载体培育，提高研发应用效率，继西安后，在北京成立了3个三门峡市“人才飞地”。</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楷体_GB2312" w:cs="楷体_GB2312"/>
          <w:b w:val="0"/>
          <w:bCs/>
          <w:sz w:val="32"/>
          <w:szCs w:val="32"/>
          <w:lang w:val="en-US" w:eastAsia="zh-CN"/>
        </w:rPr>
        <w:t>（六）推进非公党建。</w:t>
      </w:r>
      <w:r>
        <w:rPr>
          <w:rFonts w:hint="default" w:ascii="Times New Roman" w:hAnsi="Times New Roman" w:eastAsia="仿宋_GB2312" w:cs="Times New Roman"/>
          <w:b w:val="0"/>
          <w:i w:val="0"/>
          <w:caps w:val="0"/>
          <w:color w:val="auto"/>
          <w:spacing w:val="0"/>
          <w:kern w:val="0"/>
          <w:sz w:val="32"/>
          <w:szCs w:val="32"/>
          <w:lang w:val="en-US" w:eastAsia="zh-CN" w:bidi="ar"/>
        </w:rPr>
        <w:t>成立市县两级非公党工委9个，在乡镇层面依托各市场监管所建立非公党建指导站</w:t>
      </w:r>
      <w:r>
        <w:rPr>
          <w:rFonts w:hint="eastAsia" w:ascii="Times New Roman" w:hAnsi="Times New Roman" w:eastAsia="仿宋_GB2312" w:cs="Times New Roman"/>
          <w:b w:val="0"/>
          <w:i w:val="0"/>
          <w:caps w:val="0"/>
          <w:color w:val="auto"/>
          <w:spacing w:val="0"/>
          <w:kern w:val="0"/>
          <w:sz w:val="32"/>
          <w:szCs w:val="32"/>
          <w:lang w:val="en-US" w:eastAsia="zh-CN" w:bidi="ar"/>
        </w:rPr>
        <w:t>60</w:t>
      </w:r>
      <w:r>
        <w:rPr>
          <w:rFonts w:hint="default" w:ascii="Times New Roman" w:hAnsi="Times New Roman" w:eastAsia="仿宋_GB2312" w:cs="Times New Roman"/>
          <w:b w:val="0"/>
          <w:i w:val="0"/>
          <w:caps w:val="0"/>
          <w:color w:val="auto"/>
          <w:spacing w:val="0"/>
          <w:kern w:val="0"/>
          <w:sz w:val="32"/>
          <w:szCs w:val="32"/>
          <w:lang w:val="en-US" w:eastAsia="zh-CN" w:bidi="ar"/>
        </w:rPr>
        <w:t>个，选派党建指导员</w:t>
      </w:r>
      <w:r>
        <w:rPr>
          <w:rFonts w:hint="eastAsia" w:ascii="Times New Roman" w:hAnsi="Times New Roman" w:eastAsia="仿宋_GB2312" w:cs="Times New Roman"/>
          <w:b w:val="0"/>
          <w:i w:val="0"/>
          <w:caps w:val="0"/>
          <w:color w:val="auto"/>
          <w:spacing w:val="0"/>
          <w:kern w:val="0"/>
          <w:sz w:val="32"/>
          <w:szCs w:val="32"/>
          <w:lang w:val="en-US" w:eastAsia="zh-CN" w:bidi="ar"/>
        </w:rPr>
        <w:t>151</w:t>
      </w:r>
      <w:r>
        <w:rPr>
          <w:rFonts w:hint="default" w:ascii="Times New Roman" w:hAnsi="Times New Roman" w:eastAsia="仿宋_GB2312" w:cs="Times New Roman"/>
          <w:b w:val="0"/>
          <w:i w:val="0"/>
          <w:caps w:val="0"/>
          <w:color w:val="auto"/>
          <w:spacing w:val="0"/>
          <w:kern w:val="0"/>
          <w:sz w:val="32"/>
          <w:szCs w:val="32"/>
          <w:lang w:val="en-US" w:eastAsia="zh-CN" w:bidi="ar"/>
        </w:rPr>
        <w:t>人，采取</w:t>
      </w:r>
      <w:r>
        <w:rPr>
          <w:rFonts w:hint="eastAsia" w:ascii="Times New Roman" w:hAnsi="Times New Roman" w:eastAsia="仿宋_GB2312" w:cs="Times New Roman"/>
          <w:b w:val="0"/>
          <w:i w:val="0"/>
          <w:caps w:val="0"/>
          <w:color w:val="auto"/>
          <w:spacing w:val="0"/>
          <w:kern w:val="0"/>
          <w:sz w:val="32"/>
          <w:szCs w:val="32"/>
          <w:lang w:val="en-US" w:eastAsia="zh-CN" w:bidi="ar"/>
        </w:rPr>
        <w:t>“</w:t>
      </w:r>
      <w:r>
        <w:rPr>
          <w:rFonts w:hint="default" w:ascii="Times New Roman" w:hAnsi="Times New Roman" w:eastAsia="仿宋_GB2312" w:cs="Times New Roman"/>
          <w:b w:val="0"/>
          <w:i w:val="0"/>
          <w:caps w:val="0"/>
          <w:color w:val="auto"/>
          <w:spacing w:val="0"/>
          <w:kern w:val="0"/>
          <w:sz w:val="32"/>
          <w:szCs w:val="32"/>
          <w:lang w:val="en-US" w:eastAsia="zh-CN" w:bidi="ar"/>
        </w:rPr>
        <w:t>单独组建、派员组建、联合组建、挂靠组建</w:t>
      </w:r>
      <w:r>
        <w:rPr>
          <w:rFonts w:hint="eastAsia" w:ascii="Times New Roman" w:hAnsi="Times New Roman" w:eastAsia="仿宋_GB2312" w:cs="Times New Roman"/>
          <w:b w:val="0"/>
          <w:i w:val="0"/>
          <w:caps w:val="0"/>
          <w:color w:val="auto"/>
          <w:spacing w:val="0"/>
          <w:kern w:val="0"/>
          <w:sz w:val="32"/>
          <w:szCs w:val="32"/>
          <w:lang w:val="en-US" w:eastAsia="zh-CN" w:bidi="ar"/>
        </w:rPr>
        <w:t>”</w:t>
      </w:r>
      <w:r>
        <w:rPr>
          <w:rFonts w:hint="default" w:ascii="Times New Roman" w:hAnsi="Times New Roman" w:eastAsia="仿宋_GB2312" w:cs="Times New Roman"/>
          <w:b w:val="0"/>
          <w:i w:val="0"/>
          <w:caps w:val="0"/>
          <w:color w:val="auto"/>
          <w:spacing w:val="0"/>
          <w:kern w:val="0"/>
          <w:sz w:val="32"/>
          <w:szCs w:val="32"/>
          <w:lang w:val="en-US" w:eastAsia="zh-CN" w:bidi="ar"/>
        </w:rPr>
        <w:t>等</w:t>
      </w:r>
      <w:r>
        <w:rPr>
          <w:rFonts w:hint="eastAsia" w:ascii="Times New Roman" w:hAnsi="Times New Roman" w:eastAsia="仿宋_GB2312" w:cs="Times New Roman"/>
          <w:b w:val="0"/>
          <w:i w:val="0"/>
          <w:caps w:val="0"/>
          <w:color w:val="auto"/>
          <w:spacing w:val="0"/>
          <w:kern w:val="0"/>
          <w:sz w:val="32"/>
          <w:szCs w:val="32"/>
          <w:lang w:val="en-US" w:eastAsia="zh-CN" w:bidi="ar"/>
        </w:rPr>
        <w:t>四种</w:t>
      </w:r>
      <w:r>
        <w:rPr>
          <w:rFonts w:hint="default" w:ascii="Times New Roman" w:hAnsi="Times New Roman" w:eastAsia="仿宋_GB2312" w:cs="Times New Roman"/>
          <w:b w:val="0"/>
          <w:i w:val="0"/>
          <w:caps w:val="0"/>
          <w:color w:val="auto"/>
          <w:spacing w:val="0"/>
          <w:kern w:val="0"/>
          <w:sz w:val="32"/>
          <w:szCs w:val="32"/>
          <w:lang w:val="en-US" w:eastAsia="zh-CN" w:bidi="ar"/>
        </w:rPr>
        <w:t>模式</w:t>
      </w:r>
      <w:r>
        <w:rPr>
          <w:rFonts w:hint="eastAsia" w:ascii="Times New Roman" w:hAnsi="Times New Roman" w:eastAsia="仿宋_GB2312" w:cs="Times New Roman"/>
          <w:b w:val="0"/>
          <w:i w:val="0"/>
          <w:caps w:val="0"/>
          <w:color w:val="auto"/>
          <w:spacing w:val="0"/>
          <w:kern w:val="0"/>
          <w:sz w:val="32"/>
          <w:szCs w:val="32"/>
          <w:lang w:val="en-US" w:eastAsia="zh-CN" w:bidi="ar"/>
        </w:rPr>
        <w:t>，</w:t>
      </w:r>
      <w:r>
        <w:rPr>
          <w:rFonts w:hint="default" w:ascii="Times New Roman" w:hAnsi="Times New Roman" w:eastAsia="仿宋_GB2312" w:cs="仿宋_GB2312"/>
          <w:b w:val="0"/>
          <w:i w:val="0"/>
          <w:caps w:val="0"/>
          <w:color w:val="auto"/>
          <w:spacing w:val="0"/>
          <w:kern w:val="0"/>
          <w:sz w:val="32"/>
          <w:szCs w:val="32"/>
          <w:lang w:val="en-US" w:eastAsia="zh-CN" w:bidi="ar"/>
        </w:rPr>
        <w:t>探索出了一条非公党建高质量发展促进经济高质量发展之路</w:t>
      </w:r>
      <w:r>
        <w:rPr>
          <w:rFonts w:hint="eastAsia" w:ascii="Times New Roman" w:hAnsi="Times New Roman" w:eastAsia="仿宋_GB2312" w:cs="Times New Roman"/>
          <w:b w:val="0"/>
          <w:i w:val="0"/>
          <w:caps w:val="0"/>
          <w:color w:val="auto"/>
          <w:spacing w:val="0"/>
          <w:kern w:val="0"/>
          <w:sz w:val="32"/>
          <w:szCs w:val="32"/>
          <w:lang w:val="en-US" w:eastAsia="zh-CN" w:bidi="ar"/>
        </w:rPr>
        <w:t>。</w:t>
      </w:r>
      <w:r>
        <w:rPr>
          <w:rFonts w:hint="default" w:ascii="Times New Roman" w:hAnsi="Times New Roman" w:eastAsia="仿宋_GB2312" w:cs="Times New Roman"/>
          <w:b w:val="0"/>
          <w:i w:val="0"/>
          <w:caps w:val="0"/>
          <w:color w:val="auto"/>
          <w:spacing w:val="0"/>
          <w:kern w:val="0"/>
          <w:sz w:val="32"/>
          <w:szCs w:val="32"/>
          <w:lang w:val="en-US" w:eastAsia="zh-CN" w:bidi="ar"/>
        </w:rPr>
        <w:t>截止</w:t>
      </w:r>
      <w:r>
        <w:rPr>
          <w:rFonts w:hint="eastAsia" w:ascii="Times New Roman" w:hAnsi="Times New Roman" w:eastAsia="仿宋_GB2312" w:cs="Times New Roman"/>
          <w:b w:val="0"/>
          <w:i w:val="0"/>
          <w:caps w:val="0"/>
          <w:color w:val="auto"/>
          <w:spacing w:val="0"/>
          <w:kern w:val="0"/>
          <w:sz w:val="32"/>
          <w:szCs w:val="32"/>
          <w:lang w:val="en-US" w:eastAsia="zh-CN" w:bidi="ar"/>
        </w:rPr>
        <w:t>2023年年底</w:t>
      </w:r>
      <w:r>
        <w:rPr>
          <w:rFonts w:hint="default" w:ascii="Times New Roman" w:hAnsi="Times New Roman" w:eastAsia="仿宋_GB2312" w:cs="Times New Roman"/>
          <w:b w:val="0"/>
          <w:i w:val="0"/>
          <w:caps w:val="0"/>
          <w:color w:val="auto"/>
          <w:spacing w:val="0"/>
          <w:kern w:val="0"/>
          <w:sz w:val="32"/>
          <w:szCs w:val="32"/>
          <w:lang w:val="en-US" w:eastAsia="zh-CN" w:bidi="ar"/>
        </w:rPr>
        <w:t>，全市共在非公经济组织中建立党组织302个，党员总数4732人。</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感谢您们对我市</w:t>
      </w:r>
      <w:r>
        <w:rPr>
          <w:rFonts w:hint="default" w:ascii="Times New Roman" w:hAnsi="Times New Roman" w:eastAsia="仿宋_GB2312" w:cs="Times New Roman"/>
          <w:color w:val="auto"/>
          <w:kern w:val="2"/>
          <w:sz w:val="32"/>
          <w:szCs w:val="32"/>
          <w:lang w:val="en-US" w:eastAsia="zh-CN" w:bidi="ar-SA"/>
        </w:rPr>
        <w:t>民营企业发展</w:t>
      </w:r>
      <w:r>
        <w:rPr>
          <w:rFonts w:hint="eastAsia" w:ascii="Times New Roman" w:hAnsi="Times New Roman" w:eastAsia="仿宋_GB2312" w:cs="Times New Roman"/>
          <w:color w:val="auto"/>
          <w:kern w:val="2"/>
          <w:sz w:val="32"/>
          <w:szCs w:val="32"/>
          <w:lang w:val="en-US" w:eastAsia="zh-CN" w:bidi="ar-SA"/>
        </w:rPr>
        <w:t>工作的关心，希望今后继续对我们的工作给予关注和支持。</w:t>
      </w:r>
    </w:p>
    <w:p>
      <w:pPr>
        <w:pStyle w:val="6"/>
        <w:rPr>
          <w:rFonts w:hint="default"/>
          <w:lang w:val="en-US" w:eastAsia="zh-CN"/>
        </w:rPr>
      </w:pP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624" w:lineRule="exact"/>
        <w:ind w:firstLine="5440" w:firstLineChars="1700"/>
        <w:jc w:val="both"/>
        <w:textAlignment w:val="auto"/>
        <w:rPr>
          <w:rFonts w:hint="default" w:ascii="Times New Roman" w:hAnsi="Times New Roman" w:eastAsia="华文仿宋" w:cs="Times New Roman"/>
          <w:sz w:val="32"/>
          <w:szCs w:val="32"/>
          <w:lang w:val="en-US" w:eastAsia="zh-CN"/>
        </w:rPr>
      </w:pPr>
      <w:r>
        <w:rPr>
          <w:rFonts w:hint="default" w:ascii="Times New Roman" w:hAnsi="Times New Roman" w:eastAsia="华文仿宋" w:cs="Times New Roman"/>
          <w:sz w:val="32"/>
          <w:szCs w:val="32"/>
          <w:lang w:val="en-US" w:eastAsia="zh-CN"/>
        </w:rPr>
        <w:t>202</w:t>
      </w:r>
      <w:r>
        <w:rPr>
          <w:rFonts w:hint="eastAsia" w:ascii="Times New Roman" w:hAnsi="Times New Roman" w:eastAsia="华文仿宋" w:cs="Times New Roman"/>
          <w:sz w:val="32"/>
          <w:szCs w:val="32"/>
          <w:lang w:val="en-US" w:eastAsia="zh-CN"/>
        </w:rPr>
        <w:t>4</w:t>
      </w:r>
      <w:r>
        <w:rPr>
          <w:rFonts w:hint="default" w:ascii="Times New Roman" w:hAnsi="Times New Roman" w:eastAsia="华文仿宋" w:cs="Times New Roman"/>
          <w:sz w:val="32"/>
          <w:szCs w:val="32"/>
          <w:lang w:val="en-US" w:eastAsia="zh-CN"/>
        </w:rPr>
        <w:t>年</w:t>
      </w:r>
      <w:r>
        <w:rPr>
          <w:rFonts w:hint="eastAsia" w:ascii="Times New Roman" w:hAnsi="Times New Roman" w:eastAsia="华文仿宋" w:cs="Times New Roman"/>
          <w:sz w:val="32"/>
          <w:szCs w:val="32"/>
          <w:lang w:val="en-US" w:eastAsia="zh-CN"/>
        </w:rPr>
        <w:t>5</w:t>
      </w:r>
      <w:r>
        <w:rPr>
          <w:rFonts w:hint="default" w:ascii="Times New Roman" w:hAnsi="Times New Roman" w:eastAsia="华文仿宋" w:cs="Times New Roman"/>
          <w:sz w:val="32"/>
          <w:szCs w:val="32"/>
          <w:lang w:val="en-US" w:eastAsia="zh-CN"/>
        </w:rPr>
        <w:t>月</w:t>
      </w:r>
      <w:r>
        <w:rPr>
          <w:rFonts w:hint="eastAsia" w:ascii="Times New Roman" w:hAnsi="Times New Roman" w:eastAsia="华文仿宋" w:cs="Times New Roman"/>
          <w:sz w:val="32"/>
          <w:szCs w:val="32"/>
          <w:lang w:val="en-US" w:eastAsia="zh-CN"/>
        </w:rPr>
        <w:t>29</w:t>
      </w:r>
      <w:r>
        <w:rPr>
          <w:rFonts w:hint="default" w:ascii="Times New Roman" w:hAnsi="Times New Roman" w:eastAsia="华文仿宋" w:cs="Times New Roman"/>
          <w:sz w:val="32"/>
          <w:szCs w:val="32"/>
          <w:lang w:val="en-US" w:eastAsia="zh-CN"/>
        </w:rPr>
        <w:t>日</w:t>
      </w:r>
    </w:p>
    <w:p>
      <w:pPr>
        <w:keepNext w:val="0"/>
        <w:keepLines w:val="0"/>
        <w:pageBreakBefore w:val="0"/>
        <w:widowControl w:val="0"/>
        <w:numPr>
          <w:ilvl w:val="0"/>
          <w:numId w:val="0"/>
        </w:numPr>
        <w:pBdr>
          <w:top w:val="none" w:color="auto" w:sz="0" w:space="0"/>
          <w:left w:val="none" w:color="auto" w:sz="0" w:space="0"/>
          <w:bottom w:val="none" w:color="auto" w:sz="0" w:space="23"/>
          <w:right w:val="none" w:color="auto" w:sz="0" w:space="0"/>
        </w:pBdr>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b w:val="0"/>
          <w:w w:val="90"/>
          <w:kern w:val="2"/>
          <w:sz w:val="32"/>
          <w:szCs w:val="32"/>
          <w:lang w:val="en-US" w:eastAsia="zh-CN" w:bidi="ar-SA"/>
        </w:rPr>
      </w:pPr>
      <w:r>
        <w:rPr>
          <w:rFonts w:hint="eastAsia" w:ascii="仿宋_GB2312" w:hAnsi="仿宋_GB2312" w:eastAsia="仿宋_GB2312" w:cs="仿宋_GB2312"/>
          <w:b w:val="0"/>
          <w:w w:val="90"/>
          <w:kern w:val="2"/>
          <w:sz w:val="32"/>
          <w:szCs w:val="32"/>
          <w:lang w:val="en-US" w:eastAsia="zh-CN" w:bidi="ar-SA"/>
        </w:rPr>
        <w:t xml:space="preserve">（联系单位及电话：市工业和信息化局  </w:t>
      </w:r>
      <w:r>
        <w:rPr>
          <w:rFonts w:hint="default" w:ascii="Times New Roman" w:hAnsi="Times New Roman" w:eastAsia="仿宋_GB2312" w:cs="Times New Roman"/>
          <w:b w:val="0"/>
          <w:w w:val="90"/>
          <w:kern w:val="2"/>
          <w:sz w:val="32"/>
          <w:szCs w:val="32"/>
          <w:lang w:val="en-US" w:eastAsia="zh-CN" w:bidi="ar-SA"/>
        </w:rPr>
        <w:t>2838699</w:t>
      </w:r>
      <w:r>
        <w:rPr>
          <w:rFonts w:hint="eastAsia" w:ascii="仿宋_GB2312" w:hAnsi="仿宋_GB2312" w:eastAsia="仿宋_GB2312" w:cs="仿宋_GB2312"/>
          <w:b w:val="0"/>
          <w:w w:val="90"/>
          <w:kern w:val="2"/>
          <w:sz w:val="32"/>
          <w:szCs w:val="32"/>
          <w:lang w:val="en-US" w:eastAsia="zh-CN" w:bidi="ar-SA"/>
        </w:rPr>
        <w:t xml:space="preserve">   联系人：蒋邦青）</w:t>
      </w:r>
    </w:p>
    <w:p>
      <w:pPr>
        <w:pStyle w:val="6"/>
        <w:keepNext w:val="0"/>
        <w:keepLines w:val="0"/>
        <w:pageBreakBefore w:val="0"/>
        <w:widowControl w:val="0"/>
        <w:kinsoku/>
        <w:wordWrap/>
        <w:overflowPunct/>
        <w:topLinePunct w:val="0"/>
        <w:autoSpaceDE/>
        <w:autoSpaceDN/>
        <w:bidi w:val="0"/>
        <w:adjustRightInd/>
        <w:snapToGrid/>
        <w:spacing w:line="624" w:lineRule="exact"/>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4" w:lineRule="exact"/>
        <w:ind w:left="699" w:leftChars="133" w:hanging="420" w:hangingChars="150"/>
        <w:rPr>
          <w:rFonts w:ascii="Times New Roman" w:hAnsi="Times New Roman" w:eastAsia="仿宋_GB2312"/>
          <w:bCs/>
          <w:sz w:val="32"/>
          <w:szCs w:val="32"/>
        </w:rPr>
      </w:pPr>
      <w:r>
        <w:rPr>
          <w:rFonts w:hint="default" w:ascii="Times New Roman" w:hAnsi="Times New Roman" w:cs="Times New Roman"/>
          <w:b w:val="0"/>
          <w:i w:val="0"/>
          <w:caps w:val="0"/>
          <w:spacing w:val="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19050</wp:posOffset>
                </wp:positionV>
                <wp:extent cx="557974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79745" cy="635"/>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1.1pt;margin-top:1.5pt;height:0.05pt;width:439.35pt;z-index:251661312;mso-width-relative:page;mso-height-relative:page;" filled="f" stroked="t" coordsize="21600,21600" o:gfxdata="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KfwQvWAAAABgEAAA8AAAAAAAAAAQAgAAAAIgAAAGRycy9kb3ducmV2LnhtbFBL&#10;AQIUABQAAAAIAIdO4kAm9G3J+AEAAPMDAAAOAAAAAAAAAAEAIAAAACUBAABkcnMvZTJvRG9jLnht&#10;bFBLBQYAAAAABgAGAFkBAACPBQAAAAA=&#10;">
                <v:fill on="f" focussize="0,0"/>
                <v:stroke weight="1pt" color="#000000" joinstyle="round"/>
                <v:imagedata o:title=""/>
                <o:lock v:ext="edit" aspectratio="f"/>
              </v:line>
            </w:pict>
          </mc:Fallback>
        </mc:AlternateContent>
      </w:r>
      <w:r>
        <w:rPr>
          <w:rFonts w:ascii="Times New Roman" w:hAnsi="Times New Roman" w:eastAsia="仿宋_GB2312"/>
          <w:bCs/>
          <w:sz w:val="28"/>
          <w:szCs w:val="28"/>
        </w:rPr>
        <w:t>抄送：市</w:t>
      </w:r>
      <w:r>
        <w:rPr>
          <w:rFonts w:hint="eastAsia" w:ascii="Times New Roman" w:hAnsi="Times New Roman" w:eastAsia="仿宋_GB2312"/>
          <w:bCs/>
          <w:sz w:val="28"/>
          <w:szCs w:val="28"/>
          <w:lang w:eastAsia="zh-CN"/>
        </w:rPr>
        <w:t>政协提案</w:t>
      </w:r>
      <w:r>
        <w:rPr>
          <w:rFonts w:ascii="Times New Roman" w:hAnsi="Times New Roman" w:eastAsia="仿宋_GB2312"/>
          <w:bCs/>
          <w:sz w:val="28"/>
          <w:szCs w:val="28"/>
        </w:rPr>
        <w:t>委（3份），市政府</w:t>
      </w:r>
      <w:r>
        <w:rPr>
          <w:rFonts w:hint="eastAsia" w:ascii="Times New Roman" w:hAnsi="Times New Roman" w:eastAsia="仿宋_GB2312"/>
          <w:bCs/>
          <w:sz w:val="28"/>
          <w:szCs w:val="28"/>
          <w:lang w:eastAsia="zh-CN"/>
        </w:rPr>
        <w:t>督查室</w:t>
      </w:r>
      <w:r>
        <w:rPr>
          <w:rFonts w:ascii="Times New Roman" w:hAnsi="Times New Roman" w:eastAsia="仿宋_GB2312"/>
          <w:bCs/>
          <w:sz w:val="28"/>
          <w:szCs w:val="28"/>
        </w:rPr>
        <w:t>（1份）。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24" w:lineRule="exact"/>
        <w:ind w:firstLine="0" w:firstLineChars="0"/>
        <w:jc w:val="center"/>
        <w:textAlignment w:val="baseline"/>
        <w:rPr>
          <w:rFonts w:hint="default"/>
          <w:lang w:val="en-US" w:eastAsia="zh-CN"/>
        </w:rPr>
      </w:pPr>
      <w:r>
        <w:rPr>
          <w:rFonts w:hint="default"/>
          <w:lang w:val="en-US" w:eastAsia="zh-CN"/>
        </w:rPr>
        <w:drawing>
          <wp:anchor distT="0" distB="0" distL="114300" distR="114300" simplePos="0" relativeHeight="251662336" behindDoc="0" locked="0" layoutInCell="1" allowOverlap="1">
            <wp:simplePos x="0" y="0"/>
            <wp:positionH relativeFrom="column">
              <wp:posOffset>3693160</wp:posOffset>
            </wp:positionH>
            <wp:positionV relativeFrom="paragraph">
              <wp:posOffset>475615</wp:posOffset>
            </wp:positionV>
            <wp:extent cx="1790700" cy="476250"/>
            <wp:effectExtent l="0" t="0" r="0" b="0"/>
            <wp:wrapSquare wrapText="bothSides"/>
            <wp:docPr id="4" name="图片 4" descr="三工信〔2024〕76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工信〔2024〕76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default" w:ascii="Times New Roman" w:hAnsi="Times New Roman" w:cs="Times New Roman"/>
          <w:b w:val="0"/>
          <w:i w:val="0"/>
          <w:caps w:val="0"/>
          <w:spacing w:val="0"/>
          <w:w w:val="100"/>
          <w:sz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374650</wp:posOffset>
                </wp:positionV>
                <wp:extent cx="5579745" cy="635"/>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5579745" cy="634"/>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pt;margin-top:29.5pt;height:0.05pt;width:439.35pt;z-index:251659264;mso-width-relative:page;mso-height-relative:page;" filled="f" stroked="t" coordsize="21600,21600" o:gfxdata="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kgybW1gAAAAYBAAAPAAAAAAAAAAEAIAAAACIAAABkcnMvZG93bnJldi54&#10;bWxQSwECFAAUAAAACACHTuJAX93r4fwBAAD5AwAADgAAAAAAAAABACAAAAAlAQAAZHJzL2Uyb0Rv&#10;Yy54bWxQSwUGAAAAAAYABgBZAQAAkwUAAAAA&#10;">
                <v:fill on="f" focussize="0,0"/>
                <v:stroke weight="1pt" color="#000000" joinstyle="round"/>
                <v:imagedata o:title=""/>
                <o:lock v:ext="edit" aspectratio="f"/>
              </v:line>
            </w:pict>
          </mc:Fallback>
        </mc:AlternateContent>
      </w:r>
      <w:r>
        <w:rPr>
          <w:rFonts w:hint="default" w:ascii="Times New Roman" w:hAnsi="Times New Roman" w:cs="Times New Roman"/>
          <w:b w:val="0"/>
          <w:i w:val="0"/>
          <w:caps w:val="0"/>
          <w:spacing w:val="0"/>
          <w:w w:val="100"/>
          <w:sz w:val="28"/>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88900</wp:posOffset>
                </wp:positionV>
                <wp:extent cx="5579745" cy="635"/>
                <wp:effectExtent l="0" t="0" r="0" b="0"/>
                <wp:wrapNone/>
                <wp:docPr id="1029" name="直接连接符 1029"/>
                <wp:cNvGraphicFramePr/>
                <a:graphic xmlns:a="http://schemas.openxmlformats.org/drawingml/2006/main">
                  <a:graphicData uri="http://schemas.microsoft.com/office/word/2010/wordprocessingShape">
                    <wps:wsp>
                      <wps:cNvCnPr/>
                      <wps:spPr>
                        <a:xfrm>
                          <a:off x="0" y="0"/>
                          <a:ext cx="5579745" cy="635"/>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pt;margin-top:7pt;height:0.05pt;width:439.35pt;z-index:251660288;mso-width-relative:page;mso-height-relative:page;" filled="f" stroked="t" coordsize="21600,21600" o:gfxdata="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eQOxvVAAAABgEAAA8AAAAAAAAAAQAgAAAAIgAAAGRycy9kb3ducmV2Lnht&#10;bFBLAQIUABQAAAAIAIdO4kDTTPAR/AEAAPkDAAAOAAAAAAAAAAEAIAAAACQBAABkcnMvZTJvRG9j&#10;LnhtbFBLBQYAAAAABgAGAFkBAACS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b w:val="0"/>
          <w:i w:val="0"/>
          <w:caps w:val="0"/>
          <w:spacing w:val="0"/>
          <w:w w:val="100"/>
          <w:sz w:val="28"/>
          <w:szCs w:val="28"/>
          <w:lang w:eastAsia="zh-CN"/>
        </w:rPr>
        <w:t>三门峡市工业和信息化局办公室</w:t>
      </w:r>
      <w:r>
        <w:rPr>
          <w:rFonts w:hint="default" w:ascii="Times New Roman" w:hAnsi="Times New Roman" w:eastAsia="仿宋_GB2312" w:cs="Times New Roman"/>
          <w:b w:val="0"/>
          <w:i w:val="0"/>
          <w:caps w:val="0"/>
          <w:spacing w:val="0"/>
          <w:w w:val="100"/>
          <w:sz w:val="28"/>
          <w:szCs w:val="28"/>
          <w:lang w:val="en-US" w:eastAsia="zh-CN"/>
        </w:rPr>
        <w:t xml:space="preserve">    </w:t>
      </w:r>
      <w:r>
        <w:rPr>
          <w:rFonts w:hint="eastAsia" w:ascii="Times New Roman" w:hAnsi="Times New Roman" w:eastAsia="仿宋_GB2312" w:cs="Times New Roman"/>
          <w:b w:val="0"/>
          <w:i w:val="0"/>
          <w:caps w:val="0"/>
          <w:spacing w:val="0"/>
          <w:w w:val="100"/>
          <w:sz w:val="28"/>
          <w:szCs w:val="28"/>
          <w:lang w:val="en-US" w:eastAsia="zh-CN"/>
        </w:rPr>
        <w:t xml:space="preserve">  </w:t>
      </w:r>
      <w:r>
        <w:rPr>
          <w:rFonts w:hint="default" w:ascii="Times New Roman" w:hAnsi="Times New Roman" w:eastAsia="仿宋_GB2312" w:cs="Times New Roman"/>
          <w:b w:val="0"/>
          <w:i w:val="0"/>
          <w:caps w:val="0"/>
          <w:spacing w:val="0"/>
          <w:w w:val="100"/>
          <w:sz w:val="28"/>
          <w:szCs w:val="28"/>
          <w:lang w:val="en-US" w:eastAsia="zh-CN"/>
        </w:rPr>
        <w:t xml:space="preserve">     202</w:t>
      </w:r>
      <w:r>
        <w:rPr>
          <w:rFonts w:hint="eastAsia" w:ascii="Times New Roman" w:hAnsi="Times New Roman" w:eastAsia="仿宋_GB2312" w:cs="Times New Roman"/>
          <w:b w:val="0"/>
          <w:i w:val="0"/>
          <w:caps w:val="0"/>
          <w:spacing w:val="0"/>
          <w:w w:val="100"/>
          <w:sz w:val="28"/>
          <w:szCs w:val="28"/>
          <w:lang w:val="en-US" w:eastAsia="zh-CN"/>
        </w:rPr>
        <w:t>4</w:t>
      </w:r>
      <w:r>
        <w:rPr>
          <w:rFonts w:hint="default" w:ascii="Times New Roman" w:hAnsi="Times New Roman" w:eastAsia="仿宋_GB2312" w:cs="Times New Roman"/>
          <w:b w:val="0"/>
          <w:i w:val="0"/>
          <w:caps w:val="0"/>
          <w:spacing w:val="0"/>
          <w:w w:val="100"/>
          <w:sz w:val="28"/>
          <w:szCs w:val="28"/>
          <w:lang w:val="en-US" w:eastAsia="zh-CN"/>
        </w:rPr>
        <w:t>年</w:t>
      </w:r>
      <w:r>
        <w:rPr>
          <w:rFonts w:hint="eastAsia" w:ascii="Times New Roman" w:hAnsi="Times New Roman" w:eastAsia="仿宋_GB2312" w:cs="Times New Roman"/>
          <w:b w:val="0"/>
          <w:i w:val="0"/>
          <w:caps w:val="0"/>
          <w:spacing w:val="0"/>
          <w:w w:val="100"/>
          <w:sz w:val="28"/>
          <w:szCs w:val="28"/>
          <w:lang w:val="en-US" w:eastAsia="zh-CN"/>
        </w:rPr>
        <w:t>5</w:t>
      </w:r>
      <w:r>
        <w:rPr>
          <w:rFonts w:hint="default" w:ascii="Times New Roman" w:hAnsi="Times New Roman" w:eastAsia="仿宋_GB2312" w:cs="Times New Roman"/>
          <w:b w:val="0"/>
          <w:i w:val="0"/>
          <w:caps w:val="0"/>
          <w:spacing w:val="0"/>
          <w:w w:val="100"/>
          <w:sz w:val="28"/>
          <w:szCs w:val="28"/>
          <w:lang w:val="en-US" w:eastAsia="zh-CN"/>
        </w:rPr>
        <w:t>月</w:t>
      </w:r>
      <w:r>
        <w:rPr>
          <w:rFonts w:hint="eastAsia" w:ascii="Times New Roman" w:hAnsi="Times New Roman" w:eastAsia="仿宋_GB2312" w:cs="Times New Roman"/>
          <w:b w:val="0"/>
          <w:i w:val="0"/>
          <w:caps w:val="0"/>
          <w:spacing w:val="0"/>
          <w:w w:val="100"/>
          <w:sz w:val="28"/>
          <w:szCs w:val="28"/>
          <w:lang w:val="en-US" w:eastAsia="zh-CN"/>
        </w:rPr>
        <w:t>29</w:t>
      </w:r>
      <w:r>
        <w:rPr>
          <w:rFonts w:hint="default" w:ascii="Times New Roman" w:hAnsi="Times New Roman" w:eastAsia="仿宋_GB2312" w:cs="Times New Roman"/>
          <w:b w:val="0"/>
          <w:i w:val="0"/>
          <w:caps w:val="0"/>
          <w:spacing w:val="0"/>
          <w:w w:val="100"/>
          <w:sz w:val="28"/>
          <w:szCs w:val="28"/>
          <w:lang w:val="en-US" w:eastAsia="zh-CN"/>
        </w:rPr>
        <w:t>日印发</w:t>
      </w:r>
    </w:p>
    <w:p>
      <w:pPr>
        <w:pStyle w:val="12"/>
        <w:keepNext w:val="0"/>
        <w:keepLines w:val="0"/>
        <w:pageBreakBefore w:val="0"/>
        <w:widowControl w:val="0"/>
        <w:kinsoku/>
        <w:wordWrap/>
        <w:overflowPunct/>
        <w:topLinePunct w:val="0"/>
        <w:autoSpaceDE/>
        <w:autoSpaceDN/>
        <w:bidi w:val="0"/>
        <w:adjustRightInd/>
        <w:snapToGrid/>
        <w:spacing w:line="624" w:lineRule="exact"/>
        <w:rPr>
          <w:rFonts w:hint="eastAsia"/>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6"/>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Nimbus Roman">
    <w:altName w:val="RomanS"/>
    <w:panose1 w:val="00000500000000000000"/>
    <w:charset w:val="00"/>
    <w:family w:val="auto"/>
    <w:pitch w:val="default"/>
    <w:sig w:usb0="00000000" w:usb1="00000000" w:usb2="00000000" w:usb3="00000000" w:csb0="6000009F" w:csb1="00000000"/>
  </w:font>
  <w:font w:name="新宋体">
    <w:panose1 w:val="02010609030101010101"/>
    <w:charset w:val="86"/>
    <w:family w:val="auto"/>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RomanS">
    <w:panose1 w:val="02000400000000000000"/>
    <w:charset w:val="00"/>
    <w:family w:val="auto"/>
    <w:pitch w:val="default"/>
    <w:sig w:usb0="00000207" w:usb1="00000000" w:usb2="00000000" w:usb3="00000000" w:csb0="0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-169545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5pt;height:144pt;width:144pt;mso-position-horizontal:outside;mso-position-horizontal-relative:margin;mso-wrap-style:none;z-index:251660288;mso-width-relative:page;mso-height-relative:page;" filled="f" stroked="f" coordsize="21600,21600" o:gfxdata="UEsDBAoAAAAAAIdO4kAAAAAAAAAAAAAAAAAEAAAAZHJzL1BLAwQUAAAACACHTuJAUBOMdd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4NgOSsKvpx4yNMd&#10;yLqS/wvUP1BLAwQUAAAACACHTuJAXhqPXzg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ATjHXVAAAACAEAAA8AAAAAAAAAAQAgAAAAIgAAAGRycy9kb3ducmV2&#10;LnhtbFBLAQIUABQAAAAIAIdO4kBeGo9fOAIAAG8EAAAOAAAAAAAAAAEAIAAAACQBAABkcnMvZTJv&#10;RG9jLnhtbFBLBQYAAAAABgAGAFkBAADO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-169545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35pt;height:144pt;width:144pt;mso-position-horizontal:outside;mso-position-horizontal-relative:margin;mso-wrap-style:none;z-index:251659264;mso-width-relative:page;mso-height-relative:page;" filled="f" stroked="f" coordsize="21600,21600" o:gfxdata="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BOMd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Q1YWIxZmJkMDBmYThjNmU3Y2UwOTM3MjhiOTAifQ=="/>
  </w:docVars>
  <w:rsids>
    <w:rsidRoot w:val="7FFC2F71"/>
    <w:rsid w:val="164B0622"/>
    <w:rsid w:val="16634A77"/>
    <w:rsid w:val="1FCD7099"/>
    <w:rsid w:val="1FE7B8C6"/>
    <w:rsid w:val="2EFF951A"/>
    <w:rsid w:val="3FAFA796"/>
    <w:rsid w:val="67DF9DA4"/>
    <w:rsid w:val="6F6DB1B0"/>
    <w:rsid w:val="6FFB609B"/>
    <w:rsid w:val="73EE2F15"/>
    <w:rsid w:val="77BD4664"/>
    <w:rsid w:val="79D927CB"/>
    <w:rsid w:val="79DD713E"/>
    <w:rsid w:val="7B6B81DE"/>
    <w:rsid w:val="7C7FC27F"/>
    <w:rsid w:val="7EF438CF"/>
    <w:rsid w:val="7FDF5B25"/>
    <w:rsid w:val="7FFC2F71"/>
    <w:rsid w:val="96AF9F55"/>
    <w:rsid w:val="ABF349F4"/>
    <w:rsid w:val="CBFF7565"/>
    <w:rsid w:val="DFFE6D02"/>
    <w:rsid w:val="E5BFEAC4"/>
    <w:rsid w:val="EBE118D0"/>
    <w:rsid w:val="F7DDDAC6"/>
    <w:rsid w:val="FBFE1AEB"/>
    <w:rsid w:val="FF7F3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b/>
      <w:kern w:val="2"/>
      <w:sz w:val="21"/>
      <w:szCs w:val="24"/>
      <w:lang w:val="en-US" w:eastAsia="zh-CN" w:bidi="ar-SA"/>
    </w:rPr>
  </w:style>
  <w:style w:type="paragraph" w:styleId="3">
    <w:name w:val="Body Text 2"/>
    <w:basedOn w:val="1"/>
    <w:qFormat/>
    <w:uiPriority w:val="0"/>
    <w:pPr>
      <w:spacing w:after="120" w:line="480" w:lineRule="auto"/>
    </w:pPr>
    <w:rPr>
      <w:rFonts w:hint="default" w:ascii="Times New Roman" w:hAnsi="Times New Roman"/>
      <w:szCs w:val="24"/>
    </w:rPr>
  </w:style>
  <w:style w:type="paragraph" w:styleId="4">
    <w:name w:val="Normal Indent"/>
    <w:basedOn w:val="1"/>
    <w:next w:val="1"/>
    <w:qFormat/>
    <w:uiPriority w:val="0"/>
    <w:pPr>
      <w:ind w:firstLine="420" w:firstLineChars="200"/>
    </w:pPr>
    <w:rPr>
      <w:rFonts w:eastAsia="宋体"/>
      <w:sz w:val="21"/>
    </w:rPr>
  </w:style>
  <w:style w:type="paragraph" w:styleId="5">
    <w:name w:val="Body Text Indent"/>
    <w:next w:val="6"/>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6">
    <w:name w:val="Body Text First Indent 2"/>
    <w:basedOn w:val="1"/>
    <w:next w:val="1"/>
    <w:qFormat/>
    <w:uiPriority w:val="99"/>
    <w:pPr>
      <w:widowControl w:val="0"/>
      <w:ind w:left="420" w:leftChars="200" w:firstLine="420" w:firstLineChars="248"/>
      <w:jc w:val="both"/>
    </w:pPr>
    <w:rPr>
      <w:rFonts w:ascii="仿宋_GB2312" w:hAnsi="Calibri" w:eastAsia="宋体" w:cs="仿宋_GB2312"/>
      <w:kern w:val="2"/>
      <w:sz w:val="21"/>
      <w:szCs w:val="32"/>
      <w:lang w:val="en-US" w:eastAsia="zh-CN" w:bidi="ar-SA"/>
    </w:rPr>
  </w:style>
  <w:style w:type="paragraph" w:styleId="7">
    <w:name w:val="toc 3"/>
    <w:next w:val="1"/>
    <w:qFormat/>
    <w:uiPriority w:val="0"/>
    <w:pPr>
      <w:widowControl w:val="0"/>
      <w:ind w:left="840" w:leftChars="400"/>
      <w:jc w:val="both"/>
    </w:pPr>
    <w:rPr>
      <w:rFonts w:ascii="Calibri" w:hAnsi="Calibri" w:eastAsia="宋体" w:cs="Times New Roman"/>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2"/>
    <w:qFormat/>
    <w:uiPriority w:val="0"/>
  </w:style>
  <w:style w:type="paragraph" w:styleId="11">
    <w:name w:val="Title"/>
    <w:next w:val="1"/>
    <w:qFormat/>
    <w:uiPriority w:val="0"/>
    <w:pPr>
      <w:widowControl w:val="0"/>
      <w:jc w:val="center"/>
      <w:outlineLvl w:val="0"/>
    </w:pPr>
    <w:rPr>
      <w:rFonts w:ascii="方正小标宋_GBK" w:hAnsi="Calibri" w:eastAsia="方正小标宋_GBK" w:cs="方正小标宋_GBK"/>
      <w:kern w:val="2"/>
      <w:sz w:val="44"/>
      <w:szCs w:val="44"/>
      <w:lang w:val="en-US" w:eastAsia="zh-CN" w:bidi="ar-SA"/>
    </w:rPr>
  </w:style>
  <w:style w:type="paragraph" w:styleId="12">
    <w:name w:val="Body Text First Indent"/>
    <w:basedOn w:val="1"/>
    <w:next w:val="1"/>
    <w:qFormat/>
    <w:uiPriority w:val="0"/>
    <w:pPr>
      <w:widowControl w:val="0"/>
      <w:ind w:firstLine="420"/>
      <w:jc w:val="both"/>
    </w:pPr>
    <w:rPr>
      <w:rFonts w:ascii="Calibri" w:hAnsi="Calibri" w:eastAsia="宋体" w:cs="Times New Roman"/>
      <w:b/>
      <w:bCs/>
      <w:kern w:val="2"/>
      <w:sz w:val="21"/>
      <w:szCs w:val="24"/>
      <w:lang w:val="en-US" w:eastAsia="zh-CN" w:bidi="ar-SA"/>
    </w:rPr>
  </w:style>
  <w:style w:type="paragraph" w:customStyle="1" w:styleId="15">
    <w:name w:val="BodyText"/>
    <w:next w:val="1"/>
    <w:qFormat/>
    <w:uiPriority w:val="0"/>
    <w:pPr>
      <w:widowControl w:val="0"/>
      <w:jc w:val="both"/>
      <w:textAlignment w:val="baseline"/>
    </w:pPr>
    <w:rPr>
      <w:rFonts w:ascii="宋体" w:hAnsi="宋体" w:eastAsia="宋体" w:cs="Times New Roman"/>
      <w:kern w:val="2"/>
      <w:sz w:val="32"/>
      <w:szCs w:val="32"/>
      <w:lang w:val="zh-CN" w:eastAsia="zh-CN" w:bidi="zh-CN"/>
    </w:rPr>
  </w:style>
  <w:style w:type="paragraph" w:customStyle="1" w:styleId="16">
    <w:name w:val="Default"/>
    <w:qFormat/>
    <w:uiPriority w:val="0"/>
    <w:pPr>
      <w:widowControl w:val="0"/>
      <w:autoSpaceDE w:val="0"/>
      <w:autoSpaceDN w:val="0"/>
      <w:adjustRightInd w:val="0"/>
      <w:jc w:val="both"/>
    </w:pPr>
    <w:rPr>
      <w:rFonts w:ascii="仿宋_GB2312" w:hAnsi="Times New Roman" w:eastAsia="仿宋_GB2312" w:cs="仿宋_GB2312"/>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3907</Words>
  <Characters>4197</Characters>
  <Lines>0</Lines>
  <Paragraphs>0</Paragraphs>
  <TotalTime>2</TotalTime>
  <ScaleCrop>false</ScaleCrop>
  <LinksUpToDate>false</LinksUpToDate>
  <CharactersWithSpaces>4267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2024-05-25T09:45:00Z</dcterms:created>
  <dc:creator>lenovo</dc:creator>
  <cp:lastModifiedBy>admin</cp:lastModifiedBy>
  <cp:lastPrinted>2024-05-29T08:44:20Z</cp:lastPrinted>
  <dcterms:modified xsi:type="dcterms:W3CDTF">2024-05-29T09:20:56Z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90D5CFE2AB304CDA814D84D0CCA71869_13</vt:lpwstr>
  </property>
</Properties>
</file>